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3BD5" w:rsidRDefault="007E3BD5">
      <w:pPr>
        <w:keepNext/>
        <w:pBdr>
          <w:top w:val="nil"/>
          <w:left w:val="nil"/>
          <w:bottom w:val="nil"/>
          <w:right w:val="nil"/>
          <w:between w:val="nil"/>
        </w:pBdr>
        <w:spacing w:after="240" w:line="240" w:lineRule="auto"/>
        <w:rPr>
          <w:rFonts w:ascii="Arial" w:eastAsia="Arial" w:hAnsi="Arial" w:cs="Arial"/>
          <w:b/>
          <w:color w:val="000000"/>
          <w:sz w:val="36"/>
          <w:szCs w:val="36"/>
        </w:rPr>
      </w:pPr>
    </w:p>
    <w:p w:rsidR="007E3BD5" w:rsidRDefault="00141C3F">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Call-Off Schedule 14 (Service Levels)</w:t>
      </w:r>
    </w:p>
    <w:p w:rsidR="007E3BD5" w:rsidRDefault="00141C3F">
      <w:pPr>
        <w:numPr>
          <w:ilvl w:val="0"/>
          <w:numId w:val="2"/>
        </w:numPr>
        <w:pBdr>
          <w:top w:val="nil"/>
          <w:left w:val="nil"/>
          <w:bottom w:val="nil"/>
          <w:right w:val="nil"/>
          <w:between w:val="nil"/>
        </w:pBdr>
        <w:tabs>
          <w:tab w:val="left" w:pos="142"/>
        </w:tabs>
        <w:spacing w:before="240" w:after="120" w:line="240" w:lineRule="auto"/>
      </w:pPr>
      <w:r>
        <w:rPr>
          <w:rFonts w:ascii="Arial Bold" w:eastAsia="Arial Bold" w:hAnsi="Arial Bold" w:cs="Arial Bold"/>
          <w:b/>
          <w:color w:val="000000"/>
          <w:sz w:val="24"/>
          <w:szCs w:val="24"/>
        </w:rPr>
        <w:t>Definitions</w:t>
      </w:r>
    </w:p>
    <w:p w:rsidR="007E3BD5" w:rsidRDefault="00141C3F">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363" w:type="dxa"/>
        <w:tblInd w:w="959" w:type="dxa"/>
        <w:tblLayout w:type="fixed"/>
        <w:tblLook w:val="0400" w:firstRow="0" w:lastRow="0" w:firstColumn="0" w:lastColumn="0" w:noHBand="0" w:noVBand="1"/>
      </w:tblPr>
      <w:tblGrid>
        <w:gridCol w:w="2410"/>
        <w:gridCol w:w="5953"/>
      </w:tblGrid>
      <w:tr w:rsidR="007E3BD5">
        <w:tc>
          <w:tcPr>
            <w:tcW w:w="2410" w:type="dxa"/>
            <w:shd w:val="clear" w:color="auto" w:fill="auto"/>
          </w:tcPr>
          <w:p w:rsidR="007E3BD5" w:rsidRDefault="00141C3F">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bookmarkStart w:id="0" w:name="_GoBack"/>
            <w:bookmarkEnd w:id="0"/>
            <w:r>
              <w:rPr>
                <w:rFonts w:ascii="Arial" w:eastAsia="Arial" w:hAnsi="Arial" w:cs="Arial"/>
                <w:b/>
                <w:color w:val="000000"/>
                <w:sz w:val="24"/>
                <w:szCs w:val="24"/>
              </w:rPr>
              <w:t>"Service Credits"</w:t>
            </w:r>
          </w:p>
        </w:tc>
        <w:tc>
          <w:tcPr>
            <w:tcW w:w="5953" w:type="dxa"/>
            <w:shd w:val="clear" w:color="auto" w:fill="auto"/>
          </w:tcPr>
          <w:p w:rsidR="007E3BD5" w:rsidRDefault="00141C3F">
            <w:pPr>
              <w:numPr>
                <w:ilvl w:val="0"/>
                <w:numId w:val="3"/>
              </w:numPr>
              <w:pBdr>
                <w:top w:val="nil"/>
                <w:left w:val="nil"/>
                <w:bottom w:val="nil"/>
                <w:right w:val="nil"/>
                <w:between w:val="nil"/>
              </w:pBdr>
              <w:tabs>
                <w:tab w:val="left" w:pos="-179"/>
              </w:tabs>
              <w:spacing w:after="120" w:line="240" w:lineRule="auto"/>
              <w:rPr>
                <w:color w:val="000000"/>
              </w:rPr>
            </w:pPr>
            <w:r>
              <w:rPr>
                <w:rFonts w:ascii="Arial" w:eastAsia="Arial" w:hAnsi="Arial" w:cs="Arial"/>
                <w:color w:val="000000"/>
                <w:sz w:val="24"/>
                <w:szCs w:val="24"/>
              </w:rPr>
              <w:t>any service credits specified in the Annex to Part A of this Schedule being payable by the Supplier to the Buyer in respect of any failure by the Supplier to meet one or more Service Levels;</w:t>
            </w:r>
          </w:p>
        </w:tc>
      </w:tr>
      <w:tr w:rsidR="007E3BD5">
        <w:trPr>
          <w:trHeight w:val="340"/>
        </w:trPr>
        <w:tc>
          <w:tcPr>
            <w:tcW w:w="2410" w:type="dxa"/>
            <w:shd w:val="clear" w:color="auto" w:fill="auto"/>
          </w:tcPr>
          <w:p w:rsidR="007E3BD5" w:rsidRDefault="00141C3F">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5953" w:type="dxa"/>
            <w:shd w:val="clear" w:color="auto" w:fill="auto"/>
          </w:tcPr>
          <w:p w:rsidR="007E3BD5" w:rsidRDefault="00141C3F">
            <w:pPr>
              <w:numPr>
                <w:ilvl w:val="0"/>
                <w:numId w:val="3"/>
              </w:numPr>
              <w:pBdr>
                <w:top w:val="nil"/>
                <w:left w:val="nil"/>
                <w:bottom w:val="nil"/>
                <w:right w:val="nil"/>
                <w:between w:val="nil"/>
              </w:pBdr>
              <w:tabs>
                <w:tab w:val="left" w:pos="-179"/>
              </w:tabs>
              <w:spacing w:after="120" w:line="240" w:lineRule="auto"/>
              <w:rPr>
                <w:color w:val="000000"/>
              </w:rPr>
            </w:pPr>
            <w:r>
              <w:rPr>
                <w:rFonts w:ascii="Arial" w:eastAsia="Arial" w:hAnsi="Arial" w:cs="Arial"/>
                <w:color w:val="000000"/>
                <w:sz w:val="24"/>
                <w:szCs w:val="24"/>
              </w:rPr>
              <w:t>has the meaning given to it in the Order Form;</w:t>
            </w:r>
          </w:p>
        </w:tc>
      </w:tr>
      <w:tr w:rsidR="007E3BD5">
        <w:tc>
          <w:tcPr>
            <w:tcW w:w="2410" w:type="dxa"/>
            <w:shd w:val="clear" w:color="auto" w:fill="auto"/>
          </w:tcPr>
          <w:p w:rsidR="007E3BD5" w:rsidRDefault="007E3BD5">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p>
        </w:tc>
        <w:tc>
          <w:tcPr>
            <w:tcW w:w="5953" w:type="dxa"/>
            <w:shd w:val="clear" w:color="auto" w:fill="auto"/>
          </w:tcPr>
          <w:p w:rsidR="007E3BD5" w:rsidRDefault="007E3BD5">
            <w:pPr>
              <w:pBdr>
                <w:top w:val="nil"/>
                <w:left w:val="nil"/>
                <w:bottom w:val="nil"/>
                <w:right w:val="nil"/>
                <w:between w:val="nil"/>
              </w:pBdr>
              <w:tabs>
                <w:tab w:val="left" w:pos="-179"/>
              </w:tabs>
              <w:spacing w:after="120" w:line="240" w:lineRule="auto"/>
              <w:rPr>
                <w:rFonts w:ascii="Arial" w:eastAsia="Arial" w:hAnsi="Arial" w:cs="Arial"/>
                <w:color w:val="000000"/>
                <w:sz w:val="24"/>
                <w:szCs w:val="24"/>
              </w:rPr>
            </w:pPr>
          </w:p>
        </w:tc>
      </w:tr>
      <w:tr w:rsidR="007E3BD5">
        <w:tc>
          <w:tcPr>
            <w:tcW w:w="2410" w:type="dxa"/>
            <w:shd w:val="clear" w:color="auto" w:fill="auto"/>
          </w:tcPr>
          <w:p w:rsidR="007E3BD5" w:rsidRDefault="00141C3F">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5953" w:type="dxa"/>
            <w:shd w:val="clear" w:color="auto" w:fill="auto"/>
          </w:tcPr>
          <w:p w:rsidR="007E3BD5" w:rsidRDefault="00141C3F">
            <w:pPr>
              <w:numPr>
                <w:ilvl w:val="0"/>
                <w:numId w:val="3"/>
              </w:numPr>
              <w:pBdr>
                <w:top w:val="nil"/>
                <w:left w:val="nil"/>
                <w:bottom w:val="nil"/>
                <w:right w:val="nil"/>
                <w:between w:val="nil"/>
              </w:pBdr>
              <w:tabs>
                <w:tab w:val="left" w:pos="-179"/>
              </w:tabs>
              <w:spacing w:after="120" w:line="240" w:lineRule="auto"/>
              <w:rPr>
                <w:color w:val="000000"/>
              </w:rPr>
            </w:pPr>
            <w:r>
              <w:rPr>
                <w:rFonts w:ascii="Arial" w:eastAsia="Arial" w:hAnsi="Arial" w:cs="Arial"/>
                <w:color w:val="000000"/>
                <w:sz w:val="24"/>
                <w:szCs w:val="24"/>
              </w:rPr>
              <w:t>means a failure to meet the Service Level Performance Measure in respect of a Service Level;</w:t>
            </w:r>
          </w:p>
        </w:tc>
      </w:tr>
      <w:tr w:rsidR="007E3BD5">
        <w:tc>
          <w:tcPr>
            <w:tcW w:w="2410" w:type="dxa"/>
            <w:shd w:val="clear" w:color="auto" w:fill="auto"/>
          </w:tcPr>
          <w:p w:rsidR="007E3BD5" w:rsidRDefault="00141C3F">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Pr>
          <w:p w:rsidR="007E3BD5" w:rsidRDefault="00141C3F">
            <w:pPr>
              <w:numPr>
                <w:ilvl w:val="0"/>
                <w:numId w:val="3"/>
              </w:numPr>
              <w:pBdr>
                <w:top w:val="nil"/>
                <w:left w:val="nil"/>
                <w:bottom w:val="nil"/>
                <w:right w:val="nil"/>
                <w:between w:val="nil"/>
              </w:pBdr>
              <w:tabs>
                <w:tab w:val="left" w:pos="-179"/>
              </w:tabs>
              <w:spacing w:after="120" w:line="240" w:lineRule="auto"/>
              <w:rPr>
                <w:color w:val="000000"/>
              </w:rPr>
            </w:pPr>
            <w:r>
              <w:rPr>
                <w:rFonts w:ascii="Arial" w:eastAsia="Arial" w:hAnsi="Arial" w:cs="Arial"/>
                <w:color w:val="000000"/>
                <w:sz w:val="24"/>
                <w:szCs w:val="24"/>
              </w:rPr>
              <w:t>shall be as set out against the relevant Service Level in the Annex to Part A of this Schedule; and</w:t>
            </w:r>
          </w:p>
        </w:tc>
      </w:tr>
      <w:tr w:rsidR="007E3BD5">
        <w:tc>
          <w:tcPr>
            <w:tcW w:w="2410" w:type="dxa"/>
            <w:shd w:val="clear" w:color="auto" w:fill="auto"/>
          </w:tcPr>
          <w:p w:rsidR="007E3BD5" w:rsidRDefault="00141C3F">
            <w:pPr>
              <w:pBdr>
                <w:top w:val="nil"/>
                <w:left w:val="nil"/>
                <w:bottom w:val="nil"/>
                <w:right w:val="nil"/>
                <w:between w:val="nil"/>
              </w:pBdr>
              <w:spacing w:after="120" w:line="240" w:lineRule="auto"/>
              <w:ind w:left="-108" w:firstLine="108"/>
              <w:rPr>
                <w:rFonts w:ascii="Arial" w:eastAsia="Arial" w:hAnsi="Arial" w:cs="Arial"/>
                <w:b/>
                <w:color w:val="000000"/>
                <w:sz w:val="24"/>
                <w:szCs w:val="24"/>
              </w:rPr>
            </w:pPr>
            <w:r>
              <w:rPr>
                <w:rFonts w:ascii="Arial" w:eastAsia="Arial" w:hAnsi="Arial" w:cs="Arial"/>
                <w:b/>
                <w:color w:val="000000"/>
                <w:sz w:val="24"/>
                <w:szCs w:val="24"/>
              </w:rPr>
              <w:t>"Service Level Threshold"</w:t>
            </w:r>
          </w:p>
        </w:tc>
        <w:tc>
          <w:tcPr>
            <w:tcW w:w="5953" w:type="dxa"/>
            <w:shd w:val="clear" w:color="auto" w:fill="auto"/>
          </w:tcPr>
          <w:p w:rsidR="007E3BD5" w:rsidRDefault="00141C3F">
            <w:pPr>
              <w:numPr>
                <w:ilvl w:val="0"/>
                <w:numId w:val="3"/>
              </w:numPr>
              <w:pBdr>
                <w:top w:val="nil"/>
                <w:left w:val="nil"/>
                <w:bottom w:val="nil"/>
                <w:right w:val="nil"/>
                <w:between w:val="nil"/>
              </w:pBdr>
              <w:tabs>
                <w:tab w:val="left" w:pos="-179"/>
              </w:tabs>
              <w:spacing w:after="120" w:line="240" w:lineRule="auto"/>
              <w:rPr>
                <w:color w:val="000000"/>
              </w:rPr>
            </w:pPr>
            <w:proofErr w:type="gramStart"/>
            <w:r>
              <w:rPr>
                <w:rFonts w:ascii="Arial" w:eastAsia="Arial" w:hAnsi="Arial" w:cs="Arial"/>
                <w:color w:val="000000"/>
                <w:sz w:val="24"/>
                <w:szCs w:val="24"/>
              </w:rPr>
              <w:t>shall</w:t>
            </w:r>
            <w:proofErr w:type="gramEnd"/>
            <w:r>
              <w:rPr>
                <w:rFonts w:ascii="Arial" w:eastAsia="Arial" w:hAnsi="Arial" w:cs="Arial"/>
                <w:color w:val="000000"/>
                <w:sz w:val="24"/>
                <w:szCs w:val="24"/>
              </w:rPr>
              <w:t xml:space="preserve"> be as set out against the relevant Service Level in the Annex to Part A of this Schedule.</w:t>
            </w:r>
          </w:p>
        </w:tc>
      </w:tr>
    </w:tbl>
    <w:p w:rsidR="007E3BD5" w:rsidRDefault="00141C3F">
      <w:pPr>
        <w:numPr>
          <w:ilvl w:val="0"/>
          <w:numId w:val="2"/>
        </w:numPr>
        <w:pBdr>
          <w:top w:val="nil"/>
          <w:left w:val="nil"/>
          <w:bottom w:val="nil"/>
          <w:right w:val="nil"/>
          <w:between w:val="nil"/>
        </w:pBdr>
        <w:tabs>
          <w:tab w:val="left" w:pos="142"/>
        </w:tabs>
        <w:spacing w:before="240" w:after="120" w:line="240" w:lineRule="auto"/>
      </w:pPr>
      <w:r>
        <w:rPr>
          <w:rFonts w:ascii="Arial Bold" w:eastAsia="Arial Bold" w:hAnsi="Arial Bold" w:cs="Arial Bold"/>
          <w:b/>
          <w:color w:val="000000"/>
          <w:sz w:val="24"/>
          <w:szCs w:val="24"/>
        </w:rPr>
        <w:t>What happens if you don’t meet the Service Levels</w:t>
      </w:r>
    </w:p>
    <w:p w:rsidR="007E3BD5" w:rsidRDefault="00141C3F">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The Supplier shall at all times provide the Deliverables to meet or exceed the Service Level Performance Measure for each Service Level.</w:t>
      </w:r>
    </w:p>
    <w:p w:rsidR="007E3BD5" w:rsidRDefault="00141C3F">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7E3BD5" w:rsidRDefault="00141C3F">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The Supplier shall send Performance Monitoring Reports to the Buyer detailing the level of service which was achieved in accordance with the provisions of Part B (Performance Monitoring) of this Schedule.</w:t>
      </w:r>
    </w:p>
    <w:p w:rsidR="007E3BD5" w:rsidRDefault="00141C3F">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A Service Credit shall be the Buyer’s exclusive financial remedy for a Service Level Failure except where:</w:t>
      </w:r>
    </w:p>
    <w:p w:rsidR="007E3BD5" w:rsidRDefault="00141C3F">
      <w:pPr>
        <w:numPr>
          <w:ilvl w:val="2"/>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the Supplier has over the previous (twelve) 12 Month period exceeded the Service Credit Cap; and/or</w:t>
      </w:r>
    </w:p>
    <w:p w:rsidR="007E3BD5" w:rsidRDefault="00141C3F">
      <w:pPr>
        <w:numPr>
          <w:ilvl w:val="2"/>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the Service Level Failure:</w:t>
      </w:r>
    </w:p>
    <w:p w:rsidR="007E3BD5" w:rsidRDefault="00141C3F">
      <w:pPr>
        <w:numPr>
          <w:ilvl w:val="3"/>
          <w:numId w:val="2"/>
        </w:numPr>
        <w:pBdr>
          <w:top w:val="nil"/>
          <w:left w:val="nil"/>
          <w:bottom w:val="nil"/>
          <w:right w:val="nil"/>
          <w:between w:val="nil"/>
        </w:pBdr>
        <w:spacing w:before="120" w:after="120" w:line="240" w:lineRule="auto"/>
      </w:pPr>
      <w:r>
        <w:rPr>
          <w:rFonts w:ascii="Arial" w:eastAsia="Arial" w:hAnsi="Arial" w:cs="Arial"/>
          <w:color w:val="000000"/>
          <w:sz w:val="24"/>
          <w:szCs w:val="24"/>
        </w:rPr>
        <w:t>exceeds the relevant Service Level Threshold;</w:t>
      </w:r>
    </w:p>
    <w:p w:rsidR="007E3BD5" w:rsidRDefault="00141C3F">
      <w:pPr>
        <w:numPr>
          <w:ilvl w:val="3"/>
          <w:numId w:val="2"/>
        </w:numPr>
        <w:pBdr>
          <w:top w:val="nil"/>
          <w:left w:val="nil"/>
          <w:bottom w:val="nil"/>
          <w:right w:val="nil"/>
          <w:between w:val="nil"/>
        </w:pBdr>
        <w:spacing w:before="120" w:after="120" w:line="240" w:lineRule="auto"/>
      </w:pPr>
      <w:r>
        <w:rPr>
          <w:rFonts w:ascii="Arial" w:eastAsia="Arial" w:hAnsi="Arial" w:cs="Arial"/>
          <w:color w:val="000000"/>
          <w:sz w:val="24"/>
          <w:szCs w:val="24"/>
        </w:rPr>
        <w:lastRenderedPageBreak/>
        <w:t xml:space="preserve">has arisen due to a Prohibited Act or wilful Default by the Supplier; </w:t>
      </w:r>
    </w:p>
    <w:p w:rsidR="007E3BD5" w:rsidRDefault="00141C3F">
      <w:pPr>
        <w:numPr>
          <w:ilvl w:val="3"/>
          <w:numId w:val="2"/>
        </w:numPr>
        <w:pBdr>
          <w:top w:val="nil"/>
          <w:left w:val="nil"/>
          <w:bottom w:val="nil"/>
          <w:right w:val="nil"/>
          <w:between w:val="nil"/>
        </w:pBdr>
        <w:spacing w:before="120" w:after="120" w:line="240" w:lineRule="auto"/>
      </w:pPr>
      <w:r>
        <w:rPr>
          <w:rFonts w:ascii="Arial" w:eastAsia="Arial" w:hAnsi="Arial" w:cs="Arial"/>
          <w:color w:val="000000"/>
          <w:sz w:val="24"/>
          <w:szCs w:val="24"/>
        </w:rPr>
        <w:t>results in the corruption or loss of any Government Data; and/or</w:t>
      </w:r>
    </w:p>
    <w:p w:rsidR="007E3BD5" w:rsidRDefault="00141C3F">
      <w:pPr>
        <w:numPr>
          <w:ilvl w:val="3"/>
          <w:numId w:val="2"/>
        </w:numPr>
        <w:pBdr>
          <w:top w:val="nil"/>
          <w:left w:val="nil"/>
          <w:bottom w:val="nil"/>
          <w:right w:val="nil"/>
          <w:between w:val="nil"/>
        </w:pBdr>
        <w:spacing w:before="120" w:after="120" w:line="240" w:lineRule="auto"/>
      </w:pPr>
      <w:r>
        <w:rPr>
          <w:rFonts w:ascii="Arial" w:eastAsia="Arial" w:hAnsi="Arial" w:cs="Arial"/>
          <w:color w:val="000000"/>
          <w:sz w:val="24"/>
          <w:szCs w:val="24"/>
        </w:rPr>
        <w:t>results in the Buyer being required to make a compensation payment to one or more third parties; and/or</w:t>
      </w:r>
    </w:p>
    <w:p w:rsidR="007E3BD5" w:rsidRDefault="00141C3F">
      <w:pPr>
        <w:numPr>
          <w:ilvl w:val="2"/>
          <w:numId w:val="2"/>
        </w:numPr>
        <w:pBdr>
          <w:top w:val="nil"/>
          <w:left w:val="nil"/>
          <w:bottom w:val="nil"/>
          <w:right w:val="nil"/>
          <w:between w:val="nil"/>
        </w:pBdr>
        <w:spacing w:before="120" w:after="120" w:line="240" w:lineRule="auto"/>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Buyer is otherwise entitled to or does terminate this Contract pursuant to Clause 10.4 (CCS and Buyer Termination Rights).</w:t>
      </w:r>
    </w:p>
    <w:p w:rsidR="007E3BD5" w:rsidRDefault="00141C3F">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7E3BD5" w:rsidRDefault="00141C3F">
      <w:pPr>
        <w:numPr>
          <w:ilvl w:val="2"/>
          <w:numId w:val="2"/>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total number of Service Levels for which the weighting is to be changed does not exceed the number applicable as at the Start Date; </w:t>
      </w:r>
    </w:p>
    <w:p w:rsidR="007E3BD5" w:rsidRDefault="00141C3F">
      <w:pPr>
        <w:numPr>
          <w:ilvl w:val="2"/>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the principal purpose of the change is to reflect changes in the Buyer's business requirements and/or priorities or to reflect changing industry standards; and</w:t>
      </w:r>
    </w:p>
    <w:p w:rsidR="007E3BD5" w:rsidRDefault="00141C3F">
      <w:pPr>
        <w:numPr>
          <w:ilvl w:val="2"/>
          <w:numId w:val="2"/>
        </w:numPr>
        <w:pBdr>
          <w:top w:val="nil"/>
          <w:left w:val="nil"/>
          <w:bottom w:val="nil"/>
          <w:right w:val="nil"/>
          <w:between w:val="nil"/>
        </w:pBdr>
        <w:spacing w:before="120" w:after="120" w:line="240" w:lineRule="auto"/>
      </w:pPr>
      <w:proofErr w:type="gramStart"/>
      <w:r>
        <w:rPr>
          <w:rFonts w:ascii="Arial" w:eastAsia="Arial" w:hAnsi="Arial" w:cs="Arial"/>
          <w:color w:val="000000"/>
          <w:sz w:val="24"/>
          <w:szCs w:val="24"/>
        </w:rPr>
        <w:t>there</w:t>
      </w:r>
      <w:proofErr w:type="gramEnd"/>
      <w:r>
        <w:rPr>
          <w:rFonts w:ascii="Arial" w:eastAsia="Arial" w:hAnsi="Arial" w:cs="Arial"/>
          <w:color w:val="000000"/>
          <w:sz w:val="24"/>
          <w:szCs w:val="24"/>
        </w:rPr>
        <w:t xml:space="preserve"> is no change to the Service Credit Cap.</w:t>
      </w:r>
    </w:p>
    <w:p w:rsidR="007E3BD5" w:rsidRDefault="00141C3F">
      <w:pPr>
        <w:numPr>
          <w:ilvl w:val="0"/>
          <w:numId w:val="2"/>
        </w:numPr>
        <w:pBdr>
          <w:top w:val="nil"/>
          <w:left w:val="nil"/>
          <w:bottom w:val="nil"/>
          <w:right w:val="nil"/>
          <w:between w:val="nil"/>
        </w:pBdr>
        <w:tabs>
          <w:tab w:val="left" w:pos="142"/>
        </w:tabs>
        <w:spacing w:before="240" w:after="120" w:line="240" w:lineRule="auto"/>
      </w:pPr>
      <w:r>
        <w:rPr>
          <w:rFonts w:ascii="Arial Bold" w:eastAsia="Arial Bold" w:hAnsi="Arial Bold" w:cs="Arial Bold"/>
          <w:b/>
          <w:color w:val="000000"/>
          <w:sz w:val="24"/>
          <w:szCs w:val="24"/>
        </w:rPr>
        <w:t>Critical Service Level Failure</w:t>
      </w:r>
    </w:p>
    <w:p w:rsidR="007E3BD5" w:rsidRDefault="00141C3F">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rsidR="007E3BD5" w:rsidRDefault="00141C3F">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any Service Credits that would otherwise have accrued during the relevant Service Period shall not accrue; and</w:t>
      </w:r>
    </w:p>
    <w:p w:rsidR="007E3BD5" w:rsidRDefault="00141C3F">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the Buyer shall (subject to the Service Credit Cap) be entitled to withhold and retain as compensation a sum equal to any Charges which would otherwise have been due to the Supplier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rsidR="007E3BD5" w:rsidRDefault="00141C3F" w:rsidP="00D1309E">
      <w:pPr>
        <w:pBdr>
          <w:top w:val="nil"/>
          <w:left w:val="nil"/>
          <w:bottom w:val="nil"/>
          <w:right w:val="nil"/>
          <w:between w:val="nil"/>
        </w:pBdr>
        <w:tabs>
          <w:tab w:val="left" w:pos="3402"/>
        </w:tabs>
        <w:spacing w:after="220" w:line="240" w:lineRule="auto"/>
        <w:ind w:left="284"/>
        <w:rPr>
          <w:rFonts w:ascii="Arial" w:eastAsia="Arial" w:hAnsi="Arial" w:cs="Arial"/>
          <w:color w:val="000000"/>
          <w:sz w:val="24"/>
          <w:szCs w:val="24"/>
        </w:rPr>
      </w:pPr>
      <w:proofErr w:type="gramStart"/>
      <w:r>
        <w:rPr>
          <w:rFonts w:ascii="Arial" w:eastAsia="Arial" w:hAnsi="Arial" w:cs="Arial"/>
          <w:color w:val="000000"/>
          <w:sz w:val="24"/>
          <w:szCs w:val="24"/>
        </w:rPr>
        <w:t>provided</w:t>
      </w:r>
      <w:proofErr w:type="gramEnd"/>
      <w:r>
        <w:rPr>
          <w:rFonts w:ascii="Arial" w:eastAsia="Arial" w:hAnsi="Arial" w:cs="Arial"/>
          <w:color w:val="000000"/>
          <w:sz w:val="24"/>
          <w:szCs w:val="24"/>
        </w:rPr>
        <w:t xml:space="preserve"> that the operation of this paragraph 3 shall be without prejudice to the right of the Buyer to terminate this Contract and/or to claim damages from the Supplier for material Default.</w:t>
      </w:r>
    </w:p>
    <w:p w:rsidR="007E3BD5" w:rsidRDefault="007E3BD5">
      <w:pPr>
        <w:pBdr>
          <w:top w:val="nil"/>
          <w:left w:val="nil"/>
          <w:bottom w:val="nil"/>
          <w:right w:val="nil"/>
          <w:between w:val="nil"/>
        </w:pBdr>
        <w:tabs>
          <w:tab w:val="left" w:pos="142"/>
        </w:tabs>
        <w:spacing w:before="240" w:after="120" w:line="240" w:lineRule="auto"/>
        <w:ind w:left="426" w:hanging="360"/>
        <w:rPr>
          <w:rFonts w:ascii="Arial" w:eastAsia="Arial" w:hAnsi="Arial" w:cs="Arial"/>
          <w:b/>
          <w:smallCaps/>
          <w:color w:val="000000"/>
          <w:sz w:val="24"/>
          <w:szCs w:val="24"/>
        </w:rPr>
      </w:pPr>
    </w:p>
    <w:p w:rsidR="007E3BD5" w:rsidRDefault="00141C3F">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A: Service Levels and Service Credits </w:t>
      </w:r>
    </w:p>
    <w:p w:rsidR="007E3BD5" w:rsidRDefault="00141C3F">
      <w:pPr>
        <w:numPr>
          <w:ilvl w:val="0"/>
          <w:numId w:val="4"/>
        </w:numPr>
        <w:pBdr>
          <w:top w:val="nil"/>
          <w:left w:val="nil"/>
          <w:bottom w:val="nil"/>
          <w:right w:val="nil"/>
          <w:between w:val="nil"/>
        </w:pBdr>
        <w:tabs>
          <w:tab w:val="left" w:pos="142"/>
        </w:tabs>
        <w:spacing w:before="240" w:after="120" w:line="240" w:lineRule="auto"/>
      </w:pPr>
      <w:r>
        <w:rPr>
          <w:rFonts w:ascii="Arial Bold" w:eastAsia="Arial Bold" w:hAnsi="Arial Bold" w:cs="Arial Bold"/>
          <w:b/>
          <w:color w:val="000000"/>
          <w:sz w:val="24"/>
          <w:szCs w:val="24"/>
        </w:rPr>
        <w:t>Service Levels</w:t>
      </w:r>
    </w:p>
    <w:p w:rsidR="007E3BD5" w:rsidRDefault="00141C3F">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If the level of performance of the Supplier:</w:t>
      </w:r>
    </w:p>
    <w:p w:rsidR="007E3BD5" w:rsidRDefault="00141C3F">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is likely to or fails to meet any Service Level Performance Measure; or</w:t>
      </w:r>
    </w:p>
    <w:p w:rsidR="007E3BD5" w:rsidRDefault="00141C3F">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is likely to cause or causes a Critical Service Failure to occur, </w:t>
      </w:r>
    </w:p>
    <w:p w:rsidR="007E3BD5" w:rsidRDefault="00141C3F">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Supplier shall immediately notify the Buyer in writing and the Buyer, in its absolute discretion and without limiting any other of its rights, may:</w:t>
      </w:r>
    </w:p>
    <w:p w:rsidR="007E3BD5" w:rsidRDefault="00141C3F">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7E3BD5" w:rsidRDefault="00141C3F">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instruct the Supplier to comply with the Rectification Plan Process; </w:t>
      </w:r>
    </w:p>
    <w:p w:rsidR="007E3BD5" w:rsidRDefault="00141C3F">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if a Service Level Failure has occurred, deduct the applicable Service Level Credits payable by the Supplier to the Buyer; and/or</w:t>
      </w:r>
    </w:p>
    <w:p w:rsidR="007E3BD5" w:rsidRDefault="00141C3F">
      <w:pPr>
        <w:numPr>
          <w:ilvl w:val="2"/>
          <w:numId w:val="1"/>
        </w:numPr>
        <w:pBdr>
          <w:top w:val="nil"/>
          <w:left w:val="nil"/>
          <w:bottom w:val="nil"/>
          <w:right w:val="nil"/>
          <w:between w:val="nil"/>
        </w:pBdr>
        <w:spacing w:before="120" w:after="120" w:line="240" w:lineRule="auto"/>
      </w:pPr>
      <w:proofErr w:type="gramStart"/>
      <w:r>
        <w:rPr>
          <w:rFonts w:ascii="Arial" w:eastAsia="Arial" w:hAnsi="Arial" w:cs="Arial"/>
          <w:color w:val="000000"/>
          <w:sz w:val="24"/>
          <w:szCs w:val="24"/>
        </w:rPr>
        <w:t>if</w:t>
      </w:r>
      <w:proofErr w:type="gramEnd"/>
      <w:r>
        <w:rPr>
          <w:rFonts w:ascii="Arial" w:eastAsia="Arial" w:hAnsi="Arial" w:cs="Arial"/>
          <w:color w:val="000000"/>
          <w:sz w:val="24"/>
          <w:szCs w:val="24"/>
        </w:rPr>
        <w:t xml:space="preserve"> a Critical Service Level Failure has occurred, exercise its right to Compensation for Critical Service Level Failure (including the right to terminate for material Default).</w:t>
      </w:r>
    </w:p>
    <w:p w:rsidR="007E3BD5" w:rsidRDefault="00141C3F">
      <w:pPr>
        <w:numPr>
          <w:ilvl w:val="0"/>
          <w:numId w:val="4"/>
        </w:numPr>
        <w:pBdr>
          <w:top w:val="nil"/>
          <w:left w:val="nil"/>
          <w:bottom w:val="nil"/>
          <w:right w:val="nil"/>
          <w:between w:val="nil"/>
        </w:pBdr>
        <w:tabs>
          <w:tab w:val="left" w:pos="142"/>
        </w:tabs>
        <w:spacing w:before="240" w:after="120" w:line="240" w:lineRule="auto"/>
      </w:pPr>
      <w:r>
        <w:rPr>
          <w:rFonts w:ascii="Arial Bold" w:eastAsia="Arial Bold" w:hAnsi="Arial Bold" w:cs="Arial Bold"/>
          <w:b/>
          <w:color w:val="000000"/>
          <w:sz w:val="24"/>
          <w:szCs w:val="24"/>
        </w:rPr>
        <w:t>Service Credits</w:t>
      </w:r>
    </w:p>
    <w:p w:rsidR="007E3BD5" w:rsidRDefault="00141C3F">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The Buyer shall use the Performance Monitoring Reports supplied by the Supplier to verify the calculation and accuracy of the Service Credits, if any, applicable to each Service Period.</w:t>
      </w:r>
    </w:p>
    <w:p w:rsidR="007E3BD5" w:rsidRDefault="00141C3F">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7E3BD5" w:rsidRDefault="00141C3F">
      <w:pPr>
        <w:keepNext/>
        <w:pBdr>
          <w:top w:val="nil"/>
          <w:left w:val="nil"/>
          <w:bottom w:val="nil"/>
          <w:right w:val="nil"/>
          <w:between w:val="nil"/>
        </w:pBdr>
        <w:spacing w:after="240" w:line="240" w:lineRule="auto"/>
        <w:rPr>
          <w:rFonts w:ascii="Arial Bold" w:eastAsia="Arial Bold" w:hAnsi="Arial Bold" w:cs="Arial Bold"/>
          <w:b/>
          <w:color w:val="000000"/>
          <w:sz w:val="24"/>
          <w:szCs w:val="24"/>
        </w:rPr>
      </w:pPr>
      <w:r>
        <w:br w:type="page"/>
      </w:r>
      <w:r>
        <w:rPr>
          <w:rFonts w:ascii="Arial Bold" w:eastAsia="Arial Bold" w:hAnsi="Arial Bold" w:cs="Arial Bold"/>
          <w:b/>
          <w:color w:val="000000"/>
          <w:sz w:val="36"/>
          <w:szCs w:val="36"/>
        </w:rPr>
        <w:lastRenderedPageBreak/>
        <w:t xml:space="preserve">Annex A to Part </w:t>
      </w:r>
      <w:proofErr w:type="gramStart"/>
      <w:r>
        <w:rPr>
          <w:rFonts w:ascii="Arial Bold" w:eastAsia="Arial Bold" w:hAnsi="Arial Bold" w:cs="Arial Bold"/>
          <w:b/>
          <w:color w:val="000000"/>
          <w:sz w:val="36"/>
          <w:szCs w:val="36"/>
        </w:rPr>
        <w:t>A</w:t>
      </w:r>
      <w:proofErr w:type="gramEnd"/>
      <w:r>
        <w:rPr>
          <w:rFonts w:ascii="Arial Bold" w:eastAsia="Arial Bold" w:hAnsi="Arial Bold" w:cs="Arial Bold"/>
          <w:b/>
          <w:color w:val="000000"/>
          <w:sz w:val="36"/>
          <w:szCs w:val="36"/>
        </w:rPr>
        <w:t>: Services Levels and Service Credits Table</w:t>
      </w:r>
    </w:p>
    <w:p w:rsidR="007E3BD5" w:rsidRDefault="00141C3F">
      <w:pPr>
        <w:ind w:left="709"/>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Guidance Note: </w:t>
      </w:r>
      <w:r>
        <w:rPr>
          <w:rFonts w:ascii="Arial" w:eastAsia="Arial" w:hAnsi="Arial" w:cs="Arial"/>
          <w:sz w:val="24"/>
          <w:szCs w:val="24"/>
          <w:highlight w:val="yellow"/>
        </w:rPr>
        <w:t>The following are included as default and the Buyer can use by way of example only, however, the acceptance of the following will represent an obligation to the Supplier. Procurement-specific Service Levels should be incorporated]</w:t>
      </w:r>
    </w:p>
    <w:tbl>
      <w:tblPr>
        <w:tblStyle w:val="a0"/>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1417"/>
        <w:gridCol w:w="3294"/>
        <w:gridCol w:w="1814"/>
        <w:gridCol w:w="2405"/>
      </w:tblGrid>
      <w:tr w:rsidR="007E3BD5">
        <w:trPr>
          <w:trHeight w:val="1200"/>
          <w:jc w:val="center"/>
        </w:trPr>
        <w:tc>
          <w:tcPr>
            <w:tcW w:w="7371" w:type="dxa"/>
            <w:gridSpan w:val="4"/>
            <w:shd w:val="clear" w:color="auto" w:fill="D9D9D9"/>
          </w:tcPr>
          <w:p w:rsidR="007E3BD5" w:rsidRDefault="00141C3F">
            <w:pPr>
              <w:rPr>
                <w:rFonts w:ascii="Arial" w:eastAsia="Arial" w:hAnsi="Arial" w:cs="Arial"/>
                <w:b/>
                <w:color w:val="000000"/>
              </w:rPr>
            </w:pPr>
            <w:r>
              <w:rPr>
                <w:rFonts w:ascii="Arial" w:eastAsia="Arial" w:hAnsi="Arial" w:cs="Arial"/>
                <w:b/>
                <w:color w:val="000000"/>
              </w:rPr>
              <w:t>Service Levels</w:t>
            </w:r>
          </w:p>
          <w:p w:rsidR="007E3BD5" w:rsidRDefault="007E3BD5">
            <w:pPr>
              <w:ind w:left="95"/>
              <w:rPr>
                <w:rFonts w:ascii="Arial" w:eastAsia="Arial" w:hAnsi="Arial" w:cs="Arial"/>
                <w:b/>
                <w:sz w:val="24"/>
                <w:szCs w:val="24"/>
              </w:rPr>
            </w:pPr>
          </w:p>
        </w:tc>
        <w:tc>
          <w:tcPr>
            <w:tcW w:w="2405" w:type="dxa"/>
            <w:vMerge w:val="restart"/>
            <w:shd w:val="clear" w:color="auto" w:fill="D9D9D9"/>
            <w:vAlign w:val="center"/>
          </w:tcPr>
          <w:p w:rsidR="007E3BD5" w:rsidRDefault="00141C3F">
            <w:pPr>
              <w:rPr>
                <w:rFonts w:ascii="Arial" w:eastAsia="Arial" w:hAnsi="Arial" w:cs="Arial"/>
                <w:b/>
                <w:sz w:val="24"/>
                <w:szCs w:val="24"/>
              </w:rPr>
            </w:pPr>
            <w:r>
              <w:rPr>
                <w:rFonts w:ascii="Arial" w:eastAsia="Arial" w:hAnsi="Arial" w:cs="Arial"/>
                <w:b/>
                <w:sz w:val="24"/>
                <w:szCs w:val="24"/>
              </w:rPr>
              <w:t>Service Credit for each Service Period</w:t>
            </w:r>
          </w:p>
          <w:p w:rsidR="007E3BD5" w:rsidRDefault="007E3BD5">
            <w:pPr>
              <w:ind w:left="95"/>
              <w:rPr>
                <w:rFonts w:ascii="Arial" w:eastAsia="Arial" w:hAnsi="Arial" w:cs="Arial"/>
                <w:b/>
                <w:sz w:val="24"/>
                <w:szCs w:val="24"/>
              </w:rPr>
            </w:pPr>
          </w:p>
        </w:tc>
      </w:tr>
      <w:tr w:rsidR="007E3BD5">
        <w:trPr>
          <w:trHeight w:val="540"/>
          <w:jc w:val="center"/>
        </w:trPr>
        <w:tc>
          <w:tcPr>
            <w:tcW w:w="846" w:type="dxa"/>
            <w:shd w:val="clear" w:color="auto" w:fill="D9D9D9"/>
            <w:vAlign w:val="center"/>
          </w:tcPr>
          <w:p w:rsidR="007E3BD5" w:rsidRDefault="00141C3F">
            <w:pPr>
              <w:jc w:val="center"/>
              <w:rPr>
                <w:rFonts w:ascii="Arial" w:eastAsia="Arial" w:hAnsi="Arial" w:cs="Arial"/>
                <w:b/>
                <w:color w:val="000000"/>
                <w:sz w:val="20"/>
                <w:szCs w:val="20"/>
              </w:rPr>
            </w:pPr>
            <w:r>
              <w:rPr>
                <w:rFonts w:ascii="Arial" w:eastAsia="Arial" w:hAnsi="Arial" w:cs="Arial"/>
                <w:b/>
                <w:color w:val="000000"/>
                <w:sz w:val="20"/>
                <w:szCs w:val="20"/>
              </w:rPr>
              <w:t>ITEM</w:t>
            </w:r>
          </w:p>
        </w:tc>
        <w:tc>
          <w:tcPr>
            <w:tcW w:w="1417" w:type="dxa"/>
            <w:shd w:val="clear" w:color="auto" w:fill="D9D9D9"/>
            <w:vAlign w:val="center"/>
          </w:tcPr>
          <w:p w:rsidR="007E3BD5" w:rsidRDefault="00141C3F">
            <w:pPr>
              <w:jc w:val="center"/>
              <w:rPr>
                <w:rFonts w:ascii="Arial" w:eastAsia="Arial" w:hAnsi="Arial" w:cs="Arial"/>
                <w:b/>
                <w:color w:val="000000"/>
                <w:sz w:val="20"/>
                <w:szCs w:val="20"/>
              </w:rPr>
            </w:pPr>
            <w:r>
              <w:rPr>
                <w:rFonts w:ascii="Arial" w:eastAsia="Arial" w:hAnsi="Arial" w:cs="Arial"/>
                <w:b/>
                <w:color w:val="000000"/>
                <w:sz w:val="20"/>
                <w:szCs w:val="20"/>
              </w:rPr>
              <w:t>Key Indicator</w:t>
            </w:r>
          </w:p>
        </w:tc>
        <w:tc>
          <w:tcPr>
            <w:tcW w:w="3294" w:type="dxa"/>
            <w:shd w:val="clear" w:color="auto" w:fill="D9D9D9"/>
            <w:vAlign w:val="center"/>
          </w:tcPr>
          <w:p w:rsidR="007E3BD5" w:rsidRDefault="00141C3F">
            <w:pPr>
              <w:rPr>
                <w:rFonts w:ascii="Arial" w:eastAsia="Arial" w:hAnsi="Arial" w:cs="Arial"/>
                <w:b/>
                <w:color w:val="000000"/>
                <w:sz w:val="20"/>
                <w:szCs w:val="20"/>
              </w:rPr>
            </w:pPr>
            <w:r>
              <w:rPr>
                <w:rFonts w:ascii="Arial" w:eastAsia="Arial" w:hAnsi="Arial" w:cs="Arial"/>
                <w:b/>
                <w:color w:val="000000"/>
                <w:sz w:val="20"/>
                <w:szCs w:val="20"/>
              </w:rPr>
              <w:t>Specification</w:t>
            </w:r>
          </w:p>
        </w:tc>
        <w:tc>
          <w:tcPr>
            <w:tcW w:w="1814" w:type="dxa"/>
            <w:shd w:val="clear" w:color="auto" w:fill="D9D9D9"/>
            <w:vAlign w:val="center"/>
          </w:tcPr>
          <w:p w:rsidR="007E3BD5" w:rsidRDefault="00141C3F">
            <w:pPr>
              <w:jc w:val="center"/>
              <w:rPr>
                <w:rFonts w:ascii="Arial" w:eastAsia="Arial" w:hAnsi="Arial" w:cs="Arial"/>
                <w:b/>
                <w:color w:val="000000"/>
                <w:sz w:val="20"/>
                <w:szCs w:val="20"/>
              </w:rPr>
            </w:pPr>
            <w:r>
              <w:rPr>
                <w:rFonts w:ascii="Arial" w:eastAsia="Arial" w:hAnsi="Arial" w:cs="Arial"/>
                <w:b/>
                <w:color w:val="000000"/>
                <w:sz w:val="20"/>
                <w:szCs w:val="20"/>
              </w:rPr>
              <w:t xml:space="preserve">Target </w:t>
            </w:r>
          </w:p>
        </w:tc>
        <w:tc>
          <w:tcPr>
            <w:tcW w:w="2405" w:type="dxa"/>
            <w:vMerge/>
            <w:shd w:val="clear" w:color="auto" w:fill="D9D9D9"/>
            <w:vAlign w:val="center"/>
          </w:tcPr>
          <w:p w:rsidR="007E3BD5" w:rsidRDefault="007E3BD5">
            <w:pPr>
              <w:widowControl w:val="0"/>
              <w:pBdr>
                <w:top w:val="nil"/>
                <w:left w:val="nil"/>
                <w:bottom w:val="nil"/>
                <w:right w:val="nil"/>
                <w:between w:val="nil"/>
              </w:pBdr>
              <w:spacing w:after="0"/>
              <w:rPr>
                <w:rFonts w:ascii="Arial" w:eastAsia="Arial" w:hAnsi="Arial" w:cs="Arial"/>
                <w:b/>
                <w:color w:val="000000"/>
                <w:sz w:val="20"/>
                <w:szCs w:val="20"/>
              </w:rPr>
            </w:pPr>
          </w:p>
        </w:tc>
      </w:tr>
      <w:tr w:rsidR="007E3BD5">
        <w:trPr>
          <w:trHeight w:val="1460"/>
          <w:jc w:val="center"/>
        </w:trPr>
        <w:tc>
          <w:tcPr>
            <w:tcW w:w="846" w:type="dxa"/>
            <w:vAlign w:val="center"/>
          </w:tcPr>
          <w:p w:rsidR="007E3BD5" w:rsidRDefault="00141C3F">
            <w:pPr>
              <w:jc w:val="center"/>
              <w:rPr>
                <w:color w:val="000000"/>
                <w:sz w:val="20"/>
                <w:szCs w:val="20"/>
              </w:rPr>
            </w:pPr>
            <w:r>
              <w:rPr>
                <w:color w:val="000000"/>
                <w:sz w:val="20"/>
                <w:szCs w:val="20"/>
              </w:rPr>
              <w:t>1</w:t>
            </w:r>
          </w:p>
        </w:tc>
        <w:tc>
          <w:tcPr>
            <w:tcW w:w="1417" w:type="dxa"/>
            <w:vAlign w:val="center"/>
          </w:tcPr>
          <w:p w:rsidR="007E3BD5" w:rsidRDefault="00141C3F">
            <w:pPr>
              <w:rPr>
                <w:color w:val="000000"/>
                <w:sz w:val="20"/>
                <w:szCs w:val="20"/>
              </w:rPr>
            </w:pPr>
            <w:r>
              <w:rPr>
                <w:color w:val="000000"/>
                <w:sz w:val="20"/>
                <w:szCs w:val="20"/>
              </w:rPr>
              <w:t>Telephone Calls / Online Booking</w:t>
            </w:r>
          </w:p>
        </w:tc>
        <w:tc>
          <w:tcPr>
            <w:tcW w:w="3294" w:type="dxa"/>
            <w:vAlign w:val="center"/>
          </w:tcPr>
          <w:p w:rsidR="007E3BD5" w:rsidRDefault="007E3BD5">
            <w:pPr>
              <w:rPr>
                <w:color w:val="000000"/>
                <w:sz w:val="20"/>
                <w:szCs w:val="20"/>
              </w:rPr>
            </w:pPr>
          </w:p>
          <w:p w:rsidR="007E3BD5" w:rsidRDefault="00141C3F">
            <w:pPr>
              <w:rPr>
                <w:color w:val="000000"/>
                <w:sz w:val="20"/>
                <w:szCs w:val="20"/>
              </w:rPr>
            </w:pPr>
            <w:r>
              <w:rPr>
                <w:color w:val="000000"/>
                <w:sz w:val="20"/>
                <w:szCs w:val="20"/>
              </w:rPr>
              <w:t>All incoming telephone calls to be answered within 10 seconds</w:t>
            </w:r>
          </w:p>
          <w:p w:rsidR="007E3BD5" w:rsidRDefault="00141C3F">
            <w:pPr>
              <w:rPr>
                <w:color w:val="000000"/>
                <w:sz w:val="20"/>
                <w:szCs w:val="20"/>
              </w:rPr>
            </w:pPr>
            <w:r>
              <w:rPr>
                <w:color w:val="000000"/>
                <w:sz w:val="20"/>
                <w:szCs w:val="20"/>
              </w:rPr>
              <w:br/>
              <w:t>Online booking systems shall be available at all times (excludes scheduled and approved by Buyers maintenance period)</w:t>
            </w:r>
          </w:p>
        </w:tc>
        <w:tc>
          <w:tcPr>
            <w:tcW w:w="1814" w:type="dxa"/>
            <w:vAlign w:val="center"/>
          </w:tcPr>
          <w:p w:rsidR="007E3BD5" w:rsidRDefault="00141C3F">
            <w:pPr>
              <w:rPr>
                <w:b/>
                <w:color w:val="000000"/>
                <w:sz w:val="20"/>
                <w:szCs w:val="20"/>
              </w:rPr>
            </w:pPr>
            <w:r>
              <w:rPr>
                <w:b/>
                <w:color w:val="000000"/>
                <w:sz w:val="20"/>
                <w:szCs w:val="20"/>
              </w:rPr>
              <w:t>98%</w:t>
            </w:r>
          </w:p>
          <w:p w:rsidR="007E3BD5" w:rsidRDefault="00141C3F">
            <w:pPr>
              <w:rPr>
                <w:b/>
                <w:color w:val="000000"/>
                <w:sz w:val="20"/>
                <w:szCs w:val="20"/>
              </w:rPr>
            </w:pPr>
            <w:r>
              <w:rPr>
                <w:b/>
                <w:color w:val="000000"/>
                <w:sz w:val="20"/>
                <w:szCs w:val="20"/>
              </w:rPr>
              <w:br/>
              <w:t xml:space="preserve"> </w:t>
            </w:r>
            <w:r>
              <w:rPr>
                <w:b/>
                <w:color w:val="000000"/>
                <w:sz w:val="20"/>
                <w:szCs w:val="20"/>
              </w:rPr>
              <w:br/>
            </w:r>
            <w:r>
              <w:rPr>
                <w:b/>
                <w:color w:val="000000"/>
                <w:sz w:val="20"/>
                <w:szCs w:val="20"/>
              </w:rPr>
              <w:br/>
              <w:t>100%</w:t>
            </w:r>
          </w:p>
        </w:tc>
        <w:tc>
          <w:tcPr>
            <w:tcW w:w="2405" w:type="dxa"/>
            <w:vAlign w:val="bottom"/>
          </w:tcPr>
          <w:p w:rsidR="007E3BD5" w:rsidRDefault="00141C3F">
            <w:pPr>
              <w:rPr>
                <w:b/>
                <w:color w:val="000000"/>
                <w:sz w:val="20"/>
                <w:szCs w:val="20"/>
              </w:rPr>
            </w:pPr>
            <w:r>
              <w:rPr>
                <w:b/>
                <w:color w:val="000000"/>
                <w:sz w:val="20"/>
                <w:szCs w:val="20"/>
              </w:rPr>
              <w:t>0.5% Service Credit gained for each percentage under the specified Service Level Performance Measure</w:t>
            </w:r>
          </w:p>
        </w:tc>
      </w:tr>
      <w:tr w:rsidR="007E3BD5">
        <w:trPr>
          <w:trHeight w:val="1460"/>
          <w:jc w:val="center"/>
        </w:trPr>
        <w:tc>
          <w:tcPr>
            <w:tcW w:w="846" w:type="dxa"/>
            <w:vAlign w:val="center"/>
          </w:tcPr>
          <w:p w:rsidR="007E3BD5" w:rsidRDefault="00141C3F">
            <w:pPr>
              <w:jc w:val="center"/>
              <w:rPr>
                <w:color w:val="000000"/>
                <w:sz w:val="20"/>
                <w:szCs w:val="20"/>
              </w:rPr>
            </w:pPr>
            <w:r>
              <w:rPr>
                <w:color w:val="000000"/>
                <w:sz w:val="20"/>
                <w:szCs w:val="20"/>
              </w:rPr>
              <w:t>2</w:t>
            </w:r>
          </w:p>
        </w:tc>
        <w:tc>
          <w:tcPr>
            <w:tcW w:w="1417" w:type="dxa"/>
            <w:vAlign w:val="center"/>
          </w:tcPr>
          <w:p w:rsidR="007E3BD5" w:rsidRDefault="00141C3F">
            <w:pPr>
              <w:rPr>
                <w:color w:val="000000"/>
                <w:sz w:val="20"/>
                <w:szCs w:val="20"/>
              </w:rPr>
            </w:pPr>
            <w:r>
              <w:rPr>
                <w:color w:val="000000"/>
                <w:sz w:val="20"/>
                <w:szCs w:val="20"/>
              </w:rPr>
              <w:t>Complaints to Bookings ratio</w:t>
            </w:r>
          </w:p>
        </w:tc>
        <w:tc>
          <w:tcPr>
            <w:tcW w:w="3294" w:type="dxa"/>
            <w:vAlign w:val="center"/>
          </w:tcPr>
          <w:p w:rsidR="007E3BD5" w:rsidRDefault="00141C3F">
            <w:pPr>
              <w:rPr>
                <w:color w:val="000000"/>
                <w:sz w:val="20"/>
                <w:szCs w:val="20"/>
              </w:rPr>
            </w:pPr>
            <w:r>
              <w:rPr>
                <w:color w:val="000000"/>
                <w:sz w:val="20"/>
                <w:szCs w:val="20"/>
              </w:rPr>
              <w:t>The Supplier will record the number of bookings and register complaints made for each calendar month.</w:t>
            </w:r>
          </w:p>
        </w:tc>
        <w:tc>
          <w:tcPr>
            <w:tcW w:w="1814" w:type="dxa"/>
            <w:vAlign w:val="center"/>
          </w:tcPr>
          <w:p w:rsidR="007E3BD5" w:rsidRDefault="00141C3F">
            <w:pPr>
              <w:ind w:firstLine="200"/>
              <w:rPr>
                <w:b/>
                <w:color w:val="000000"/>
                <w:sz w:val="20"/>
                <w:szCs w:val="20"/>
              </w:rPr>
            </w:pPr>
            <w:r>
              <w:rPr>
                <w:b/>
                <w:color w:val="000000"/>
                <w:sz w:val="20"/>
                <w:szCs w:val="20"/>
              </w:rPr>
              <w:t> &lt;0.5% of Complaints to bookings made per calendar month</w:t>
            </w:r>
          </w:p>
        </w:tc>
        <w:tc>
          <w:tcPr>
            <w:tcW w:w="2405" w:type="dxa"/>
            <w:vAlign w:val="bottom"/>
          </w:tcPr>
          <w:p w:rsidR="007E3BD5" w:rsidRDefault="00141C3F">
            <w:pPr>
              <w:rPr>
                <w:b/>
                <w:color w:val="000000"/>
                <w:sz w:val="20"/>
                <w:szCs w:val="20"/>
              </w:rPr>
            </w:pPr>
            <w:r>
              <w:rPr>
                <w:b/>
                <w:color w:val="000000"/>
                <w:sz w:val="20"/>
                <w:szCs w:val="20"/>
              </w:rPr>
              <w:t>0.5% Service Credit gained for each percentage under the specified Service Level Performance Measure</w:t>
            </w:r>
          </w:p>
        </w:tc>
      </w:tr>
      <w:tr w:rsidR="007E3BD5">
        <w:trPr>
          <w:trHeight w:val="1460"/>
          <w:jc w:val="center"/>
        </w:trPr>
        <w:tc>
          <w:tcPr>
            <w:tcW w:w="846" w:type="dxa"/>
            <w:vAlign w:val="center"/>
          </w:tcPr>
          <w:p w:rsidR="007E3BD5" w:rsidRDefault="00141C3F">
            <w:pPr>
              <w:jc w:val="center"/>
              <w:rPr>
                <w:color w:val="000000"/>
                <w:sz w:val="20"/>
                <w:szCs w:val="20"/>
              </w:rPr>
            </w:pPr>
            <w:r>
              <w:rPr>
                <w:color w:val="000000"/>
                <w:sz w:val="20"/>
                <w:szCs w:val="20"/>
              </w:rPr>
              <w:t>3</w:t>
            </w:r>
          </w:p>
        </w:tc>
        <w:tc>
          <w:tcPr>
            <w:tcW w:w="1417" w:type="dxa"/>
            <w:vAlign w:val="center"/>
          </w:tcPr>
          <w:p w:rsidR="007E3BD5" w:rsidRDefault="00141C3F">
            <w:pPr>
              <w:rPr>
                <w:color w:val="000000"/>
                <w:sz w:val="20"/>
                <w:szCs w:val="20"/>
              </w:rPr>
            </w:pPr>
            <w:r>
              <w:rPr>
                <w:color w:val="000000"/>
                <w:sz w:val="20"/>
                <w:szCs w:val="20"/>
              </w:rPr>
              <w:t>Complaints Resolution</w:t>
            </w:r>
          </w:p>
        </w:tc>
        <w:tc>
          <w:tcPr>
            <w:tcW w:w="3294" w:type="dxa"/>
            <w:vAlign w:val="center"/>
          </w:tcPr>
          <w:p w:rsidR="007E3BD5" w:rsidRDefault="00141C3F">
            <w:pPr>
              <w:rPr>
                <w:color w:val="000000"/>
                <w:sz w:val="20"/>
                <w:szCs w:val="20"/>
              </w:rPr>
            </w:pPr>
            <w:r>
              <w:rPr>
                <w:color w:val="000000"/>
                <w:sz w:val="20"/>
                <w:szCs w:val="20"/>
              </w:rPr>
              <w:t>The Supplier will provide a copy of their complaints log on a monthly basis detailing the nature of the complaints and the actions taken to resolve the complaints, including timescales taken to resolve them.</w:t>
            </w:r>
          </w:p>
        </w:tc>
        <w:tc>
          <w:tcPr>
            <w:tcW w:w="1814" w:type="dxa"/>
            <w:vAlign w:val="center"/>
          </w:tcPr>
          <w:p w:rsidR="007E3BD5" w:rsidRDefault="00141C3F">
            <w:pPr>
              <w:rPr>
                <w:b/>
                <w:color w:val="000000"/>
                <w:sz w:val="20"/>
                <w:szCs w:val="20"/>
              </w:rPr>
            </w:pPr>
            <w:r>
              <w:rPr>
                <w:b/>
                <w:color w:val="000000"/>
                <w:sz w:val="20"/>
                <w:szCs w:val="20"/>
              </w:rPr>
              <w:t>100% of complaints to be responded to within 2 working days of receipt of the complaint.</w:t>
            </w:r>
            <w:r>
              <w:rPr>
                <w:b/>
                <w:color w:val="000000"/>
                <w:sz w:val="20"/>
                <w:szCs w:val="20"/>
              </w:rPr>
              <w:br/>
            </w:r>
            <w:r>
              <w:rPr>
                <w:b/>
                <w:color w:val="000000"/>
                <w:sz w:val="20"/>
                <w:szCs w:val="20"/>
              </w:rPr>
              <w:br/>
              <w:t>98% of complaints to be resolved or have an agreed action plan in place within 10 working days.</w:t>
            </w:r>
          </w:p>
        </w:tc>
        <w:tc>
          <w:tcPr>
            <w:tcW w:w="2405" w:type="dxa"/>
            <w:vAlign w:val="center"/>
          </w:tcPr>
          <w:p w:rsidR="007E3BD5" w:rsidRDefault="00141C3F">
            <w:pPr>
              <w:rPr>
                <w:b/>
                <w:color w:val="000000"/>
                <w:sz w:val="20"/>
                <w:szCs w:val="20"/>
              </w:rPr>
            </w:pPr>
            <w:r>
              <w:rPr>
                <w:b/>
                <w:color w:val="000000"/>
                <w:sz w:val="20"/>
                <w:szCs w:val="20"/>
              </w:rPr>
              <w:t>0.5% Service Credit gained for each percentage under the specified Service Level Performance Measure</w:t>
            </w:r>
          </w:p>
        </w:tc>
      </w:tr>
      <w:tr w:rsidR="007E3BD5">
        <w:trPr>
          <w:trHeight w:val="1460"/>
          <w:jc w:val="center"/>
        </w:trPr>
        <w:tc>
          <w:tcPr>
            <w:tcW w:w="846" w:type="dxa"/>
            <w:vAlign w:val="center"/>
          </w:tcPr>
          <w:p w:rsidR="007E3BD5" w:rsidRDefault="00141C3F">
            <w:pPr>
              <w:jc w:val="center"/>
              <w:rPr>
                <w:color w:val="000000"/>
                <w:sz w:val="20"/>
                <w:szCs w:val="20"/>
              </w:rPr>
            </w:pPr>
            <w:r>
              <w:rPr>
                <w:color w:val="000000"/>
                <w:sz w:val="20"/>
                <w:szCs w:val="20"/>
              </w:rPr>
              <w:lastRenderedPageBreak/>
              <w:t>4</w:t>
            </w:r>
          </w:p>
        </w:tc>
        <w:tc>
          <w:tcPr>
            <w:tcW w:w="1417" w:type="dxa"/>
            <w:vAlign w:val="center"/>
          </w:tcPr>
          <w:p w:rsidR="007E3BD5" w:rsidRDefault="00141C3F">
            <w:pPr>
              <w:rPr>
                <w:color w:val="000000"/>
                <w:sz w:val="20"/>
                <w:szCs w:val="20"/>
              </w:rPr>
            </w:pPr>
            <w:r>
              <w:rPr>
                <w:color w:val="000000"/>
                <w:sz w:val="20"/>
                <w:szCs w:val="20"/>
              </w:rPr>
              <w:t>Vehicle Availability</w:t>
            </w:r>
          </w:p>
        </w:tc>
        <w:tc>
          <w:tcPr>
            <w:tcW w:w="3294" w:type="dxa"/>
            <w:vAlign w:val="center"/>
          </w:tcPr>
          <w:p w:rsidR="007E3BD5" w:rsidRDefault="00141C3F">
            <w:pPr>
              <w:rPr>
                <w:color w:val="000000"/>
                <w:sz w:val="20"/>
                <w:szCs w:val="20"/>
              </w:rPr>
            </w:pPr>
            <w:r>
              <w:rPr>
                <w:color w:val="000000"/>
                <w:sz w:val="20"/>
                <w:szCs w:val="20"/>
              </w:rPr>
              <w:t xml:space="preserve">The correct spec/class of Vehicles are to be made available within the timeframes stated in Annex Vehicle Availability. </w:t>
            </w:r>
          </w:p>
        </w:tc>
        <w:tc>
          <w:tcPr>
            <w:tcW w:w="1814" w:type="dxa"/>
            <w:vAlign w:val="center"/>
          </w:tcPr>
          <w:p w:rsidR="007E3BD5" w:rsidRDefault="00141C3F">
            <w:pPr>
              <w:ind w:firstLine="200"/>
              <w:rPr>
                <w:b/>
                <w:color w:val="000000"/>
                <w:sz w:val="20"/>
                <w:szCs w:val="20"/>
              </w:rPr>
            </w:pPr>
            <w:r>
              <w:rPr>
                <w:b/>
                <w:color w:val="000000"/>
                <w:sz w:val="20"/>
                <w:szCs w:val="20"/>
              </w:rPr>
              <w:t>98%</w:t>
            </w:r>
          </w:p>
        </w:tc>
        <w:tc>
          <w:tcPr>
            <w:tcW w:w="2405" w:type="dxa"/>
            <w:vAlign w:val="bottom"/>
          </w:tcPr>
          <w:p w:rsidR="007E3BD5" w:rsidRDefault="00141C3F">
            <w:pPr>
              <w:rPr>
                <w:b/>
                <w:color w:val="000000"/>
                <w:sz w:val="20"/>
                <w:szCs w:val="20"/>
              </w:rPr>
            </w:pPr>
            <w:r>
              <w:rPr>
                <w:b/>
                <w:color w:val="000000"/>
                <w:sz w:val="20"/>
                <w:szCs w:val="20"/>
              </w:rPr>
              <w:t>0.5% Service Credit gained for each percentage under the specified Service Level Performance Measure</w:t>
            </w:r>
          </w:p>
        </w:tc>
      </w:tr>
      <w:tr w:rsidR="007E3BD5">
        <w:trPr>
          <w:trHeight w:val="1460"/>
          <w:jc w:val="center"/>
        </w:trPr>
        <w:tc>
          <w:tcPr>
            <w:tcW w:w="846" w:type="dxa"/>
            <w:vAlign w:val="center"/>
          </w:tcPr>
          <w:p w:rsidR="007E3BD5" w:rsidRDefault="00141C3F">
            <w:pPr>
              <w:jc w:val="center"/>
              <w:rPr>
                <w:color w:val="000000"/>
                <w:sz w:val="20"/>
                <w:szCs w:val="20"/>
              </w:rPr>
            </w:pPr>
            <w:r>
              <w:rPr>
                <w:color w:val="000000"/>
                <w:sz w:val="20"/>
                <w:szCs w:val="20"/>
              </w:rPr>
              <w:t>5</w:t>
            </w:r>
          </w:p>
        </w:tc>
        <w:tc>
          <w:tcPr>
            <w:tcW w:w="1417" w:type="dxa"/>
            <w:vAlign w:val="center"/>
          </w:tcPr>
          <w:p w:rsidR="007E3BD5" w:rsidRDefault="00141C3F">
            <w:pPr>
              <w:rPr>
                <w:color w:val="000000"/>
                <w:sz w:val="20"/>
                <w:szCs w:val="20"/>
              </w:rPr>
            </w:pPr>
            <w:r>
              <w:rPr>
                <w:color w:val="000000"/>
                <w:sz w:val="20"/>
                <w:szCs w:val="20"/>
              </w:rPr>
              <w:t>Vehicle Specification</w:t>
            </w:r>
          </w:p>
        </w:tc>
        <w:tc>
          <w:tcPr>
            <w:tcW w:w="3294" w:type="dxa"/>
            <w:vAlign w:val="center"/>
          </w:tcPr>
          <w:p w:rsidR="007E3BD5" w:rsidRDefault="00141C3F">
            <w:pPr>
              <w:rPr>
                <w:color w:val="000000"/>
                <w:sz w:val="20"/>
                <w:szCs w:val="20"/>
              </w:rPr>
            </w:pPr>
            <w:r>
              <w:rPr>
                <w:color w:val="000000"/>
                <w:sz w:val="20"/>
                <w:szCs w:val="20"/>
              </w:rPr>
              <w:t xml:space="preserve">All Vehicles are to be delivered in a clean and a fit for purpose condition </w:t>
            </w:r>
          </w:p>
        </w:tc>
        <w:tc>
          <w:tcPr>
            <w:tcW w:w="1814" w:type="dxa"/>
            <w:vAlign w:val="center"/>
          </w:tcPr>
          <w:p w:rsidR="007E3BD5" w:rsidRDefault="00141C3F">
            <w:pPr>
              <w:ind w:firstLine="200"/>
              <w:rPr>
                <w:b/>
                <w:color w:val="000000"/>
                <w:sz w:val="20"/>
                <w:szCs w:val="20"/>
              </w:rPr>
            </w:pPr>
            <w:r>
              <w:rPr>
                <w:b/>
                <w:color w:val="000000"/>
                <w:sz w:val="20"/>
                <w:szCs w:val="20"/>
              </w:rPr>
              <w:t>100%</w:t>
            </w:r>
          </w:p>
        </w:tc>
        <w:tc>
          <w:tcPr>
            <w:tcW w:w="2405" w:type="dxa"/>
            <w:vAlign w:val="bottom"/>
          </w:tcPr>
          <w:p w:rsidR="007E3BD5" w:rsidRDefault="00141C3F">
            <w:pPr>
              <w:rPr>
                <w:b/>
                <w:color w:val="000000"/>
                <w:sz w:val="20"/>
                <w:szCs w:val="20"/>
              </w:rPr>
            </w:pPr>
            <w:r>
              <w:rPr>
                <w:b/>
                <w:color w:val="000000"/>
                <w:sz w:val="20"/>
                <w:szCs w:val="20"/>
              </w:rPr>
              <w:t>0.5% Service Credit gained for each percentage under the specified Service Level Performance Measure</w:t>
            </w:r>
          </w:p>
        </w:tc>
      </w:tr>
      <w:tr w:rsidR="007E3BD5">
        <w:trPr>
          <w:trHeight w:val="1460"/>
          <w:jc w:val="center"/>
        </w:trPr>
        <w:tc>
          <w:tcPr>
            <w:tcW w:w="846" w:type="dxa"/>
            <w:vAlign w:val="center"/>
          </w:tcPr>
          <w:p w:rsidR="007E3BD5" w:rsidRDefault="00141C3F">
            <w:pPr>
              <w:jc w:val="center"/>
              <w:rPr>
                <w:color w:val="000000"/>
                <w:sz w:val="20"/>
                <w:szCs w:val="20"/>
              </w:rPr>
            </w:pPr>
            <w:r>
              <w:rPr>
                <w:color w:val="000000"/>
                <w:sz w:val="20"/>
                <w:szCs w:val="20"/>
              </w:rPr>
              <w:t>6</w:t>
            </w:r>
          </w:p>
        </w:tc>
        <w:tc>
          <w:tcPr>
            <w:tcW w:w="1417" w:type="dxa"/>
            <w:vAlign w:val="center"/>
          </w:tcPr>
          <w:p w:rsidR="007E3BD5" w:rsidRDefault="00141C3F">
            <w:pPr>
              <w:rPr>
                <w:color w:val="000000"/>
                <w:sz w:val="20"/>
                <w:szCs w:val="20"/>
              </w:rPr>
            </w:pPr>
            <w:r>
              <w:rPr>
                <w:color w:val="000000"/>
                <w:sz w:val="20"/>
                <w:szCs w:val="20"/>
              </w:rPr>
              <w:t>Vehicle Specification</w:t>
            </w:r>
          </w:p>
        </w:tc>
        <w:tc>
          <w:tcPr>
            <w:tcW w:w="3294" w:type="dxa"/>
            <w:vAlign w:val="center"/>
          </w:tcPr>
          <w:p w:rsidR="007E3BD5" w:rsidRDefault="00141C3F">
            <w:pPr>
              <w:rPr>
                <w:color w:val="000000"/>
                <w:sz w:val="20"/>
                <w:szCs w:val="20"/>
              </w:rPr>
            </w:pPr>
            <w:r>
              <w:rPr>
                <w:color w:val="000000"/>
                <w:sz w:val="20"/>
                <w:szCs w:val="20"/>
              </w:rPr>
              <w:t>All Vehicles are to be delivered with a full tank of fuel unless specified otherwise by the Buyers(s).</w:t>
            </w:r>
          </w:p>
        </w:tc>
        <w:tc>
          <w:tcPr>
            <w:tcW w:w="1814" w:type="dxa"/>
            <w:vAlign w:val="center"/>
          </w:tcPr>
          <w:p w:rsidR="007E3BD5" w:rsidRDefault="00141C3F">
            <w:pPr>
              <w:ind w:firstLine="200"/>
              <w:rPr>
                <w:b/>
                <w:color w:val="000000"/>
                <w:sz w:val="20"/>
                <w:szCs w:val="20"/>
              </w:rPr>
            </w:pPr>
            <w:r>
              <w:rPr>
                <w:b/>
                <w:color w:val="000000"/>
                <w:sz w:val="20"/>
                <w:szCs w:val="20"/>
              </w:rPr>
              <w:t>98%</w:t>
            </w:r>
          </w:p>
        </w:tc>
        <w:tc>
          <w:tcPr>
            <w:tcW w:w="2405" w:type="dxa"/>
            <w:vAlign w:val="bottom"/>
          </w:tcPr>
          <w:p w:rsidR="007E3BD5" w:rsidRDefault="00141C3F">
            <w:pPr>
              <w:rPr>
                <w:b/>
                <w:color w:val="000000"/>
                <w:sz w:val="20"/>
                <w:szCs w:val="20"/>
              </w:rPr>
            </w:pPr>
            <w:r>
              <w:rPr>
                <w:b/>
                <w:color w:val="000000"/>
                <w:sz w:val="20"/>
                <w:szCs w:val="20"/>
              </w:rPr>
              <w:t>0.5% Service Credit gained for each percentage under the specified Service Level Performance Measure</w:t>
            </w:r>
          </w:p>
        </w:tc>
      </w:tr>
      <w:tr w:rsidR="007E3BD5">
        <w:trPr>
          <w:trHeight w:val="1460"/>
          <w:jc w:val="center"/>
        </w:trPr>
        <w:tc>
          <w:tcPr>
            <w:tcW w:w="846" w:type="dxa"/>
            <w:vAlign w:val="center"/>
          </w:tcPr>
          <w:p w:rsidR="007E3BD5" w:rsidRDefault="00141C3F">
            <w:pPr>
              <w:jc w:val="center"/>
              <w:rPr>
                <w:color w:val="000000"/>
                <w:sz w:val="20"/>
                <w:szCs w:val="20"/>
              </w:rPr>
            </w:pPr>
            <w:r>
              <w:rPr>
                <w:color w:val="000000"/>
                <w:sz w:val="20"/>
                <w:szCs w:val="20"/>
              </w:rPr>
              <w:t>7</w:t>
            </w:r>
          </w:p>
        </w:tc>
        <w:tc>
          <w:tcPr>
            <w:tcW w:w="1417" w:type="dxa"/>
            <w:vAlign w:val="center"/>
          </w:tcPr>
          <w:p w:rsidR="007E3BD5" w:rsidRDefault="00141C3F">
            <w:pPr>
              <w:rPr>
                <w:color w:val="000000"/>
                <w:sz w:val="20"/>
                <w:szCs w:val="20"/>
              </w:rPr>
            </w:pPr>
            <w:r>
              <w:rPr>
                <w:color w:val="000000"/>
                <w:sz w:val="20"/>
                <w:szCs w:val="20"/>
              </w:rPr>
              <w:t>Vehicle Roadworthy</w:t>
            </w:r>
          </w:p>
        </w:tc>
        <w:tc>
          <w:tcPr>
            <w:tcW w:w="3294" w:type="dxa"/>
            <w:vAlign w:val="center"/>
          </w:tcPr>
          <w:p w:rsidR="007E3BD5" w:rsidRDefault="00141C3F">
            <w:pPr>
              <w:rPr>
                <w:color w:val="000000"/>
                <w:sz w:val="20"/>
                <w:szCs w:val="20"/>
              </w:rPr>
            </w:pPr>
            <w:r>
              <w:rPr>
                <w:color w:val="000000"/>
                <w:sz w:val="20"/>
                <w:szCs w:val="20"/>
              </w:rPr>
              <w:t>All Vehicles to supplied to be roadworthy</w:t>
            </w:r>
          </w:p>
        </w:tc>
        <w:tc>
          <w:tcPr>
            <w:tcW w:w="1814" w:type="dxa"/>
            <w:vAlign w:val="center"/>
          </w:tcPr>
          <w:p w:rsidR="007E3BD5" w:rsidRDefault="00141C3F">
            <w:pPr>
              <w:ind w:firstLine="200"/>
              <w:rPr>
                <w:b/>
                <w:color w:val="000000"/>
                <w:sz w:val="20"/>
                <w:szCs w:val="20"/>
              </w:rPr>
            </w:pPr>
            <w:r>
              <w:rPr>
                <w:b/>
                <w:color w:val="000000"/>
                <w:sz w:val="20"/>
                <w:szCs w:val="20"/>
              </w:rPr>
              <w:t>100%</w:t>
            </w:r>
          </w:p>
        </w:tc>
        <w:tc>
          <w:tcPr>
            <w:tcW w:w="2405" w:type="dxa"/>
            <w:vAlign w:val="bottom"/>
          </w:tcPr>
          <w:p w:rsidR="007E3BD5" w:rsidRDefault="00141C3F">
            <w:pPr>
              <w:rPr>
                <w:b/>
                <w:color w:val="000000"/>
                <w:sz w:val="20"/>
                <w:szCs w:val="20"/>
              </w:rPr>
            </w:pPr>
            <w:r>
              <w:rPr>
                <w:b/>
                <w:color w:val="000000"/>
                <w:sz w:val="20"/>
                <w:szCs w:val="20"/>
              </w:rPr>
              <w:t>0.5% Service Credit gained for each percentage under the specified Service Level Performance Measure</w:t>
            </w:r>
          </w:p>
        </w:tc>
      </w:tr>
      <w:tr w:rsidR="007E3BD5">
        <w:trPr>
          <w:trHeight w:val="1460"/>
          <w:jc w:val="center"/>
        </w:trPr>
        <w:tc>
          <w:tcPr>
            <w:tcW w:w="846" w:type="dxa"/>
            <w:vAlign w:val="center"/>
          </w:tcPr>
          <w:p w:rsidR="007E3BD5" w:rsidRDefault="00141C3F">
            <w:pPr>
              <w:jc w:val="center"/>
              <w:rPr>
                <w:color w:val="000000"/>
                <w:sz w:val="20"/>
                <w:szCs w:val="20"/>
              </w:rPr>
            </w:pPr>
            <w:r>
              <w:rPr>
                <w:color w:val="000000"/>
                <w:sz w:val="20"/>
                <w:szCs w:val="20"/>
              </w:rPr>
              <w:t>8</w:t>
            </w:r>
          </w:p>
        </w:tc>
        <w:tc>
          <w:tcPr>
            <w:tcW w:w="1417" w:type="dxa"/>
            <w:vAlign w:val="center"/>
          </w:tcPr>
          <w:p w:rsidR="007E3BD5" w:rsidRDefault="00141C3F">
            <w:pPr>
              <w:rPr>
                <w:color w:val="000000"/>
                <w:sz w:val="20"/>
                <w:szCs w:val="20"/>
              </w:rPr>
            </w:pPr>
            <w:r>
              <w:rPr>
                <w:color w:val="000000"/>
                <w:sz w:val="20"/>
                <w:szCs w:val="20"/>
              </w:rPr>
              <w:t>Additional Damage Reporting</w:t>
            </w:r>
          </w:p>
        </w:tc>
        <w:tc>
          <w:tcPr>
            <w:tcW w:w="3294" w:type="dxa"/>
            <w:vAlign w:val="center"/>
          </w:tcPr>
          <w:p w:rsidR="007E3BD5" w:rsidRDefault="00141C3F">
            <w:pPr>
              <w:rPr>
                <w:color w:val="000000"/>
                <w:sz w:val="20"/>
                <w:szCs w:val="20"/>
              </w:rPr>
            </w:pPr>
            <w:r>
              <w:rPr>
                <w:color w:val="000000"/>
                <w:sz w:val="20"/>
                <w:szCs w:val="20"/>
              </w:rPr>
              <w:t>The Supplier shall notify any additional damage to the Buyer(s) within 4 working hours and report delivered in 24 working hours.</w:t>
            </w:r>
          </w:p>
        </w:tc>
        <w:tc>
          <w:tcPr>
            <w:tcW w:w="1814" w:type="dxa"/>
            <w:vAlign w:val="center"/>
          </w:tcPr>
          <w:p w:rsidR="007E3BD5" w:rsidRDefault="00141C3F">
            <w:pPr>
              <w:ind w:firstLine="200"/>
              <w:rPr>
                <w:b/>
                <w:color w:val="000000"/>
                <w:sz w:val="20"/>
                <w:szCs w:val="20"/>
              </w:rPr>
            </w:pPr>
            <w:r>
              <w:rPr>
                <w:b/>
                <w:color w:val="000000"/>
                <w:sz w:val="20"/>
                <w:szCs w:val="20"/>
              </w:rPr>
              <w:t>98%</w:t>
            </w:r>
          </w:p>
        </w:tc>
        <w:tc>
          <w:tcPr>
            <w:tcW w:w="2405" w:type="dxa"/>
            <w:vAlign w:val="bottom"/>
          </w:tcPr>
          <w:p w:rsidR="007E3BD5" w:rsidRDefault="00141C3F">
            <w:pPr>
              <w:rPr>
                <w:b/>
                <w:color w:val="000000"/>
                <w:sz w:val="20"/>
                <w:szCs w:val="20"/>
              </w:rPr>
            </w:pPr>
            <w:r>
              <w:rPr>
                <w:b/>
                <w:color w:val="000000"/>
                <w:sz w:val="20"/>
                <w:szCs w:val="20"/>
              </w:rPr>
              <w:t>0.5% Service Credit gained for each percentage under the specified Service Level Performance Measure</w:t>
            </w:r>
          </w:p>
        </w:tc>
      </w:tr>
      <w:tr w:rsidR="007E3BD5">
        <w:trPr>
          <w:trHeight w:val="1460"/>
          <w:jc w:val="center"/>
        </w:trPr>
        <w:tc>
          <w:tcPr>
            <w:tcW w:w="846" w:type="dxa"/>
            <w:vAlign w:val="center"/>
          </w:tcPr>
          <w:p w:rsidR="007E3BD5" w:rsidRDefault="00141C3F">
            <w:pPr>
              <w:jc w:val="center"/>
              <w:rPr>
                <w:color w:val="000000"/>
                <w:sz w:val="20"/>
                <w:szCs w:val="20"/>
              </w:rPr>
            </w:pPr>
            <w:r>
              <w:rPr>
                <w:color w:val="000000"/>
                <w:sz w:val="20"/>
                <w:szCs w:val="20"/>
              </w:rPr>
              <w:t>9</w:t>
            </w:r>
          </w:p>
        </w:tc>
        <w:tc>
          <w:tcPr>
            <w:tcW w:w="1417" w:type="dxa"/>
            <w:vAlign w:val="center"/>
          </w:tcPr>
          <w:p w:rsidR="007E3BD5" w:rsidRDefault="00141C3F">
            <w:pPr>
              <w:rPr>
                <w:color w:val="000000"/>
                <w:sz w:val="20"/>
                <w:szCs w:val="20"/>
              </w:rPr>
            </w:pPr>
            <w:r>
              <w:rPr>
                <w:color w:val="000000"/>
                <w:sz w:val="20"/>
                <w:szCs w:val="20"/>
              </w:rPr>
              <w:t>Vehicle Collection</w:t>
            </w:r>
          </w:p>
        </w:tc>
        <w:tc>
          <w:tcPr>
            <w:tcW w:w="3294" w:type="dxa"/>
            <w:vAlign w:val="center"/>
          </w:tcPr>
          <w:p w:rsidR="007E3BD5" w:rsidRDefault="00141C3F">
            <w:pPr>
              <w:rPr>
                <w:color w:val="000000"/>
                <w:sz w:val="20"/>
                <w:szCs w:val="20"/>
              </w:rPr>
            </w:pPr>
            <w:r>
              <w:rPr>
                <w:color w:val="000000"/>
                <w:sz w:val="20"/>
                <w:szCs w:val="20"/>
              </w:rPr>
              <w:t>The Supplier shall ensure the vehicle is collected from the Contracting Authority(s) within 2 working hours of the end of the hire period.</w:t>
            </w:r>
          </w:p>
        </w:tc>
        <w:tc>
          <w:tcPr>
            <w:tcW w:w="1814" w:type="dxa"/>
            <w:vAlign w:val="center"/>
          </w:tcPr>
          <w:p w:rsidR="007E3BD5" w:rsidRDefault="00141C3F">
            <w:pPr>
              <w:ind w:firstLine="200"/>
              <w:rPr>
                <w:b/>
                <w:color w:val="000000"/>
                <w:sz w:val="20"/>
                <w:szCs w:val="20"/>
              </w:rPr>
            </w:pPr>
            <w:r>
              <w:rPr>
                <w:b/>
                <w:color w:val="000000"/>
                <w:sz w:val="20"/>
                <w:szCs w:val="20"/>
              </w:rPr>
              <w:t>98%</w:t>
            </w:r>
          </w:p>
        </w:tc>
        <w:tc>
          <w:tcPr>
            <w:tcW w:w="2405" w:type="dxa"/>
            <w:vAlign w:val="bottom"/>
          </w:tcPr>
          <w:p w:rsidR="007E3BD5" w:rsidRDefault="00141C3F">
            <w:pPr>
              <w:rPr>
                <w:b/>
                <w:color w:val="000000"/>
                <w:sz w:val="20"/>
                <w:szCs w:val="20"/>
              </w:rPr>
            </w:pPr>
            <w:r>
              <w:rPr>
                <w:b/>
                <w:color w:val="000000"/>
                <w:sz w:val="20"/>
                <w:szCs w:val="20"/>
              </w:rPr>
              <w:t>0.5% Service Credit gained for each percentage under the specified Service Level Performance Measure</w:t>
            </w:r>
          </w:p>
        </w:tc>
      </w:tr>
      <w:tr w:rsidR="007E3BD5">
        <w:trPr>
          <w:trHeight w:val="1460"/>
          <w:jc w:val="center"/>
        </w:trPr>
        <w:tc>
          <w:tcPr>
            <w:tcW w:w="846" w:type="dxa"/>
            <w:vAlign w:val="center"/>
          </w:tcPr>
          <w:p w:rsidR="007E3BD5" w:rsidRDefault="00141C3F">
            <w:pPr>
              <w:jc w:val="center"/>
              <w:rPr>
                <w:color w:val="000000"/>
                <w:sz w:val="20"/>
                <w:szCs w:val="20"/>
              </w:rPr>
            </w:pPr>
            <w:r>
              <w:rPr>
                <w:color w:val="000000"/>
                <w:sz w:val="20"/>
                <w:szCs w:val="20"/>
              </w:rPr>
              <w:t>10</w:t>
            </w:r>
          </w:p>
        </w:tc>
        <w:tc>
          <w:tcPr>
            <w:tcW w:w="1417" w:type="dxa"/>
            <w:vAlign w:val="center"/>
          </w:tcPr>
          <w:p w:rsidR="007E3BD5" w:rsidRDefault="00141C3F">
            <w:pPr>
              <w:rPr>
                <w:color w:val="000000"/>
                <w:sz w:val="20"/>
                <w:szCs w:val="20"/>
              </w:rPr>
            </w:pPr>
            <w:r>
              <w:rPr>
                <w:color w:val="000000"/>
                <w:sz w:val="20"/>
                <w:szCs w:val="20"/>
              </w:rPr>
              <w:t>Replacement Vehicles</w:t>
            </w:r>
          </w:p>
        </w:tc>
        <w:tc>
          <w:tcPr>
            <w:tcW w:w="3294" w:type="dxa"/>
            <w:vAlign w:val="center"/>
          </w:tcPr>
          <w:p w:rsidR="007E3BD5" w:rsidRDefault="00141C3F">
            <w:pPr>
              <w:rPr>
                <w:color w:val="000000"/>
                <w:sz w:val="20"/>
                <w:szCs w:val="20"/>
              </w:rPr>
            </w:pPr>
            <w:r>
              <w:rPr>
                <w:color w:val="000000"/>
                <w:sz w:val="20"/>
                <w:szCs w:val="20"/>
              </w:rPr>
              <w:t>The Supplier will provide a replacement Vehicle when required within the timescales stated in Section 14 of this Schedule (Vehicle Hire Specification)</w:t>
            </w:r>
          </w:p>
        </w:tc>
        <w:tc>
          <w:tcPr>
            <w:tcW w:w="1814" w:type="dxa"/>
            <w:vAlign w:val="center"/>
          </w:tcPr>
          <w:p w:rsidR="007E3BD5" w:rsidRDefault="00141C3F">
            <w:pPr>
              <w:ind w:firstLine="200"/>
              <w:rPr>
                <w:b/>
                <w:color w:val="000000"/>
                <w:sz w:val="20"/>
                <w:szCs w:val="20"/>
              </w:rPr>
            </w:pPr>
            <w:r>
              <w:rPr>
                <w:b/>
                <w:color w:val="000000"/>
                <w:sz w:val="20"/>
                <w:szCs w:val="20"/>
              </w:rPr>
              <w:t>98%</w:t>
            </w:r>
          </w:p>
        </w:tc>
        <w:tc>
          <w:tcPr>
            <w:tcW w:w="2405" w:type="dxa"/>
            <w:vAlign w:val="bottom"/>
          </w:tcPr>
          <w:p w:rsidR="007E3BD5" w:rsidRDefault="00141C3F">
            <w:pPr>
              <w:rPr>
                <w:b/>
                <w:color w:val="000000"/>
                <w:sz w:val="20"/>
                <w:szCs w:val="20"/>
              </w:rPr>
            </w:pPr>
            <w:r>
              <w:rPr>
                <w:b/>
                <w:color w:val="000000"/>
                <w:sz w:val="20"/>
                <w:szCs w:val="20"/>
              </w:rPr>
              <w:t>0.5% Service Credit gained for each percentage under the specified Service Level Performance Measure</w:t>
            </w:r>
          </w:p>
        </w:tc>
      </w:tr>
      <w:tr w:rsidR="007E3BD5">
        <w:trPr>
          <w:trHeight w:val="1460"/>
          <w:jc w:val="center"/>
        </w:trPr>
        <w:tc>
          <w:tcPr>
            <w:tcW w:w="846" w:type="dxa"/>
            <w:vAlign w:val="center"/>
          </w:tcPr>
          <w:p w:rsidR="007E3BD5" w:rsidRDefault="00141C3F">
            <w:pPr>
              <w:jc w:val="center"/>
              <w:rPr>
                <w:color w:val="000000"/>
                <w:sz w:val="20"/>
                <w:szCs w:val="20"/>
              </w:rPr>
            </w:pPr>
            <w:r>
              <w:rPr>
                <w:color w:val="000000"/>
                <w:sz w:val="20"/>
                <w:szCs w:val="20"/>
              </w:rPr>
              <w:t>11</w:t>
            </w:r>
          </w:p>
        </w:tc>
        <w:tc>
          <w:tcPr>
            <w:tcW w:w="1417" w:type="dxa"/>
            <w:vAlign w:val="center"/>
          </w:tcPr>
          <w:p w:rsidR="007E3BD5" w:rsidRDefault="00141C3F">
            <w:pPr>
              <w:rPr>
                <w:color w:val="000000"/>
                <w:sz w:val="20"/>
                <w:szCs w:val="20"/>
              </w:rPr>
            </w:pPr>
            <w:r>
              <w:rPr>
                <w:color w:val="000000"/>
                <w:sz w:val="20"/>
                <w:szCs w:val="20"/>
              </w:rPr>
              <w:t>Management Information</w:t>
            </w:r>
          </w:p>
        </w:tc>
        <w:tc>
          <w:tcPr>
            <w:tcW w:w="3294" w:type="dxa"/>
            <w:vAlign w:val="center"/>
          </w:tcPr>
          <w:p w:rsidR="007E3BD5" w:rsidRDefault="00141C3F">
            <w:pPr>
              <w:rPr>
                <w:color w:val="000000"/>
                <w:sz w:val="20"/>
                <w:szCs w:val="20"/>
              </w:rPr>
            </w:pPr>
            <w:r>
              <w:rPr>
                <w:color w:val="000000"/>
                <w:sz w:val="20"/>
                <w:szCs w:val="20"/>
              </w:rPr>
              <w:t>The Supplier is to submit full, accurate and complete MI reports to the Contracting Authority(s) within 7 days of the month end.</w:t>
            </w:r>
          </w:p>
        </w:tc>
        <w:tc>
          <w:tcPr>
            <w:tcW w:w="1814" w:type="dxa"/>
            <w:vAlign w:val="center"/>
          </w:tcPr>
          <w:p w:rsidR="007E3BD5" w:rsidRDefault="00141C3F">
            <w:pPr>
              <w:ind w:firstLine="200"/>
              <w:rPr>
                <w:b/>
                <w:color w:val="000000"/>
                <w:sz w:val="20"/>
                <w:szCs w:val="20"/>
              </w:rPr>
            </w:pPr>
            <w:r>
              <w:rPr>
                <w:b/>
                <w:color w:val="000000"/>
                <w:sz w:val="20"/>
                <w:szCs w:val="20"/>
              </w:rPr>
              <w:t>100%</w:t>
            </w:r>
          </w:p>
        </w:tc>
        <w:tc>
          <w:tcPr>
            <w:tcW w:w="2405" w:type="dxa"/>
            <w:vAlign w:val="bottom"/>
          </w:tcPr>
          <w:p w:rsidR="007E3BD5" w:rsidRDefault="00141C3F">
            <w:pPr>
              <w:rPr>
                <w:b/>
                <w:color w:val="000000"/>
                <w:sz w:val="20"/>
                <w:szCs w:val="20"/>
              </w:rPr>
            </w:pPr>
            <w:r>
              <w:rPr>
                <w:b/>
                <w:color w:val="000000"/>
                <w:sz w:val="20"/>
                <w:szCs w:val="20"/>
              </w:rPr>
              <w:t>0.5% Service Credit gained for each percentage under the specified Service Level Performance Measure</w:t>
            </w:r>
          </w:p>
        </w:tc>
      </w:tr>
      <w:tr w:rsidR="007E3BD5">
        <w:trPr>
          <w:trHeight w:val="1460"/>
          <w:jc w:val="center"/>
        </w:trPr>
        <w:tc>
          <w:tcPr>
            <w:tcW w:w="846" w:type="dxa"/>
            <w:vAlign w:val="center"/>
          </w:tcPr>
          <w:p w:rsidR="007E3BD5" w:rsidRDefault="00141C3F">
            <w:pPr>
              <w:jc w:val="center"/>
              <w:rPr>
                <w:color w:val="000000"/>
                <w:sz w:val="20"/>
                <w:szCs w:val="20"/>
              </w:rPr>
            </w:pPr>
            <w:r>
              <w:rPr>
                <w:color w:val="000000"/>
                <w:sz w:val="20"/>
                <w:szCs w:val="20"/>
              </w:rPr>
              <w:lastRenderedPageBreak/>
              <w:t>12</w:t>
            </w:r>
          </w:p>
        </w:tc>
        <w:tc>
          <w:tcPr>
            <w:tcW w:w="1417" w:type="dxa"/>
            <w:vAlign w:val="center"/>
          </w:tcPr>
          <w:p w:rsidR="007E3BD5" w:rsidRDefault="00141C3F">
            <w:pPr>
              <w:rPr>
                <w:color w:val="000000"/>
                <w:sz w:val="20"/>
                <w:szCs w:val="20"/>
              </w:rPr>
            </w:pPr>
            <w:r>
              <w:rPr>
                <w:color w:val="000000"/>
                <w:sz w:val="20"/>
                <w:szCs w:val="20"/>
              </w:rPr>
              <w:t>Invoicing</w:t>
            </w:r>
          </w:p>
        </w:tc>
        <w:tc>
          <w:tcPr>
            <w:tcW w:w="3294" w:type="dxa"/>
            <w:vAlign w:val="center"/>
          </w:tcPr>
          <w:p w:rsidR="007E3BD5" w:rsidRDefault="00141C3F">
            <w:pPr>
              <w:rPr>
                <w:color w:val="000000"/>
                <w:sz w:val="20"/>
                <w:szCs w:val="20"/>
              </w:rPr>
            </w:pPr>
            <w:r>
              <w:rPr>
                <w:color w:val="000000"/>
                <w:sz w:val="20"/>
                <w:szCs w:val="20"/>
              </w:rPr>
              <w:t>The Supplier shall provide Buyers with accurate invoices each month</w:t>
            </w:r>
          </w:p>
        </w:tc>
        <w:tc>
          <w:tcPr>
            <w:tcW w:w="1814" w:type="dxa"/>
            <w:vAlign w:val="center"/>
          </w:tcPr>
          <w:p w:rsidR="007E3BD5" w:rsidRDefault="00141C3F">
            <w:pPr>
              <w:ind w:firstLine="200"/>
              <w:rPr>
                <w:b/>
                <w:color w:val="000000"/>
                <w:sz w:val="20"/>
                <w:szCs w:val="20"/>
              </w:rPr>
            </w:pPr>
            <w:r>
              <w:rPr>
                <w:b/>
                <w:color w:val="000000"/>
                <w:sz w:val="20"/>
                <w:szCs w:val="20"/>
              </w:rPr>
              <w:t>98% accuracy rate every month</w:t>
            </w:r>
          </w:p>
        </w:tc>
        <w:tc>
          <w:tcPr>
            <w:tcW w:w="2405" w:type="dxa"/>
            <w:vAlign w:val="bottom"/>
          </w:tcPr>
          <w:p w:rsidR="007E3BD5" w:rsidRDefault="00141C3F">
            <w:pPr>
              <w:rPr>
                <w:b/>
                <w:color w:val="000000"/>
                <w:sz w:val="20"/>
                <w:szCs w:val="20"/>
              </w:rPr>
            </w:pPr>
            <w:r>
              <w:rPr>
                <w:b/>
                <w:color w:val="000000"/>
                <w:sz w:val="20"/>
                <w:szCs w:val="20"/>
              </w:rPr>
              <w:t>0</w:t>
            </w:r>
            <w:r>
              <w:rPr>
                <w:b/>
                <w:sz w:val="20"/>
                <w:szCs w:val="20"/>
              </w:rPr>
              <w:t>.</w:t>
            </w:r>
            <w:r>
              <w:rPr>
                <w:b/>
                <w:color w:val="000000"/>
                <w:sz w:val="20"/>
                <w:szCs w:val="20"/>
              </w:rPr>
              <w:t>5% Service Credit gained for each percentage under the specified Service Level Performance Measure</w:t>
            </w:r>
          </w:p>
        </w:tc>
      </w:tr>
      <w:tr w:rsidR="007E3BD5">
        <w:trPr>
          <w:trHeight w:val="1460"/>
          <w:jc w:val="center"/>
        </w:trPr>
        <w:tc>
          <w:tcPr>
            <w:tcW w:w="846" w:type="dxa"/>
            <w:vAlign w:val="center"/>
          </w:tcPr>
          <w:p w:rsidR="007E3BD5" w:rsidRDefault="00141C3F">
            <w:pPr>
              <w:jc w:val="center"/>
              <w:rPr>
                <w:color w:val="000000"/>
                <w:sz w:val="20"/>
                <w:szCs w:val="20"/>
              </w:rPr>
            </w:pPr>
            <w:r>
              <w:rPr>
                <w:color w:val="000000"/>
                <w:sz w:val="20"/>
                <w:szCs w:val="20"/>
              </w:rPr>
              <w:t>13</w:t>
            </w:r>
          </w:p>
        </w:tc>
        <w:tc>
          <w:tcPr>
            <w:tcW w:w="1417" w:type="dxa"/>
            <w:vAlign w:val="center"/>
          </w:tcPr>
          <w:p w:rsidR="007E3BD5" w:rsidRDefault="00141C3F">
            <w:pPr>
              <w:rPr>
                <w:color w:val="222222"/>
                <w:sz w:val="20"/>
                <w:szCs w:val="20"/>
              </w:rPr>
            </w:pPr>
            <w:r>
              <w:rPr>
                <w:color w:val="222222"/>
                <w:sz w:val="20"/>
                <w:szCs w:val="20"/>
              </w:rPr>
              <w:t>Vehicle traffic violations</w:t>
            </w:r>
          </w:p>
        </w:tc>
        <w:tc>
          <w:tcPr>
            <w:tcW w:w="3294" w:type="dxa"/>
            <w:vAlign w:val="center"/>
          </w:tcPr>
          <w:p w:rsidR="007E3BD5" w:rsidRDefault="00141C3F">
            <w:pPr>
              <w:rPr>
                <w:color w:val="000000"/>
                <w:sz w:val="20"/>
                <w:szCs w:val="20"/>
              </w:rPr>
            </w:pPr>
            <w:r>
              <w:rPr>
                <w:color w:val="000000"/>
                <w:sz w:val="20"/>
                <w:szCs w:val="20"/>
              </w:rPr>
              <w:t>Contact 100% of customers regarding notification within 48 hours of receiving any correspondence/summons/fines regarding a vehicle hire</w:t>
            </w:r>
          </w:p>
        </w:tc>
        <w:tc>
          <w:tcPr>
            <w:tcW w:w="1814" w:type="dxa"/>
            <w:vAlign w:val="center"/>
          </w:tcPr>
          <w:p w:rsidR="007E3BD5" w:rsidRDefault="00141C3F">
            <w:pPr>
              <w:rPr>
                <w:b/>
                <w:color w:val="222222"/>
                <w:sz w:val="20"/>
                <w:szCs w:val="20"/>
              </w:rPr>
            </w:pPr>
            <w:r>
              <w:rPr>
                <w:b/>
                <w:color w:val="222222"/>
                <w:sz w:val="20"/>
                <w:szCs w:val="20"/>
              </w:rPr>
              <w:t>98%</w:t>
            </w:r>
          </w:p>
        </w:tc>
        <w:tc>
          <w:tcPr>
            <w:tcW w:w="2405" w:type="dxa"/>
            <w:vAlign w:val="bottom"/>
          </w:tcPr>
          <w:p w:rsidR="007E3BD5" w:rsidRDefault="00141C3F">
            <w:pPr>
              <w:rPr>
                <w:b/>
                <w:color w:val="000000"/>
                <w:sz w:val="20"/>
                <w:szCs w:val="20"/>
              </w:rPr>
            </w:pPr>
            <w:r>
              <w:rPr>
                <w:b/>
                <w:color w:val="000000"/>
                <w:sz w:val="20"/>
                <w:szCs w:val="20"/>
              </w:rPr>
              <w:t>0.5% Service Credit gained for each percentage under the specified Service Level Performance Measure</w:t>
            </w:r>
          </w:p>
        </w:tc>
      </w:tr>
      <w:tr w:rsidR="007E3BD5">
        <w:trPr>
          <w:trHeight w:val="1460"/>
          <w:jc w:val="center"/>
        </w:trPr>
        <w:tc>
          <w:tcPr>
            <w:tcW w:w="846" w:type="dxa"/>
            <w:vAlign w:val="center"/>
          </w:tcPr>
          <w:p w:rsidR="007E3BD5" w:rsidRDefault="00141C3F">
            <w:pPr>
              <w:jc w:val="center"/>
              <w:rPr>
                <w:color w:val="000000"/>
                <w:sz w:val="20"/>
                <w:szCs w:val="20"/>
              </w:rPr>
            </w:pPr>
            <w:r>
              <w:rPr>
                <w:color w:val="000000"/>
                <w:sz w:val="20"/>
                <w:szCs w:val="20"/>
              </w:rPr>
              <w:t>14</w:t>
            </w:r>
          </w:p>
        </w:tc>
        <w:tc>
          <w:tcPr>
            <w:tcW w:w="1417" w:type="dxa"/>
            <w:vAlign w:val="center"/>
          </w:tcPr>
          <w:p w:rsidR="007E3BD5" w:rsidRDefault="00141C3F">
            <w:pPr>
              <w:rPr>
                <w:color w:val="222222"/>
                <w:sz w:val="20"/>
                <w:szCs w:val="20"/>
              </w:rPr>
            </w:pPr>
            <w:r>
              <w:rPr>
                <w:color w:val="222222"/>
                <w:sz w:val="20"/>
                <w:szCs w:val="20"/>
              </w:rPr>
              <w:t>Call Off Management</w:t>
            </w:r>
          </w:p>
        </w:tc>
        <w:tc>
          <w:tcPr>
            <w:tcW w:w="3294" w:type="dxa"/>
            <w:vAlign w:val="center"/>
          </w:tcPr>
          <w:p w:rsidR="007E3BD5" w:rsidRDefault="00141C3F">
            <w:pPr>
              <w:rPr>
                <w:color w:val="000000"/>
                <w:sz w:val="20"/>
                <w:szCs w:val="20"/>
              </w:rPr>
            </w:pPr>
            <w:r>
              <w:rPr>
                <w:color w:val="000000"/>
                <w:sz w:val="20"/>
                <w:szCs w:val="20"/>
              </w:rPr>
              <w:t>Attend a minimum of 4 formal service management review meetings a year with each of the Buyers – 100%</w:t>
            </w:r>
          </w:p>
        </w:tc>
        <w:tc>
          <w:tcPr>
            <w:tcW w:w="1814" w:type="dxa"/>
            <w:vAlign w:val="center"/>
          </w:tcPr>
          <w:p w:rsidR="007E3BD5" w:rsidRDefault="00141C3F">
            <w:pPr>
              <w:rPr>
                <w:b/>
                <w:color w:val="222222"/>
                <w:sz w:val="20"/>
                <w:szCs w:val="20"/>
              </w:rPr>
            </w:pPr>
            <w:r>
              <w:rPr>
                <w:b/>
                <w:color w:val="222222"/>
                <w:sz w:val="20"/>
                <w:szCs w:val="20"/>
              </w:rPr>
              <w:t> </w:t>
            </w:r>
            <w:r>
              <w:rPr>
                <w:b/>
                <w:color w:val="000000"/>
                <w:sz w:val="20"/>
                <w:szCs w:val="20"/>
              </w:rPr>
              <w:t>100%</w:t>
            </w:r>
          </w:p>
        </w:tc>
        <w:tc>
          <w:tcPr>
            <w:tcW w:w="2405" w:type="dxa"/>
            <w:vAlign w:val="bottom"/>
          </w:tcPr>
          <w:p w:rsidR="007E3BD5" w:rsidRDefault="00141C3F">
            <w:pPr>
              <w:rPr>
                <w:b/>
                <w:color w:val="000000"/>
                <w:sz w:val="20"/>
                <w:szCs w:val="20"/>
              </w:rPr>
            </w:pPr>
            <w:r>
              <w:rPr>
                <w:b/>
                <w:color w:val="000000"/>
                <w:sz w:val="20"/>
                <w:szCs w:val="20"/>
              </w:rPr>
              <w:t>0.05% Service Credit gained for each percentage under the specified Service Level Performance Measure</w:t>
            </w:r>
          </w:p>
        </w:tc>
      </w:tr>
      <w:tr w:rsidR="007E3BD5">
        <w:trPr>
          <w:trHeight w:val="1460"/>
          <w:jc w:val="center"/>
        </w:trPr>
        <w:tc>
          <w:tcPr>
            <w:tcW w:w="846" w:type="dxa"/>
            <w:vAlign w:val="center"/>
          </w:tcPr>
          <w:p w:rsidR="007E3BD5" w:rsidRDefault="00141C3F">
            <w:pPr>
              <w:jc w:val="center"/>
              <w:rPr>
                <w:color w:val="000000"/>
                <w:sz w:val="20"/>
                <w:szCs w:val="20"/>
              </w:rPr>
            </w:pPr>
            <w:r>
              <w:rPr>
                <w:color w:val="000000"/>
                <w:sz w:val="20"/>
                <w:szCs w:val="20"/>
              </w:rPr>
              <w:t>15</w:t>
            </w:r>
          </w:p>
        </w:tc>
        <w:tc>
          <w:tcPr>
            <w:tcW w:w="1417" w:type="dxa"/>
            <w:vAlign w:val="center"/>
          </w:tcPr>
          <w:p w:rsidR="007E3BD5" w:rsidRDefault="00141C3F">
            <w:pPr>
              <w:rPr>
                <w:color w:val="222222"/>
                <w:sz w:val="20"/>
                <w:szCs w:val="20"/>
              </w:rPr>
            </w:pPr>
            <w:r>
              <w:rPr>
                <w:color w:val="222222"/>
                <w:sz w:val="20"/>
                <w:szCs w:val="20"/>
              </w:rPr>
              <w:t>Call Off Management</w:t>
            </w:r>
          </w:p>
        </w:tc>
        <w:tc>
          <w:tcPr>
            <w:tcW w:w="3294" w:type="dxa"/>
            <w:vAlign w:val="center"/>
          </w:tcPr>
          <w:p w:rsidR="007E3BD5" w:rsidRDefault="00141C3F">
            <w:pPr>
              <w:rPr>
                <w:color w:val="000000"/>
                <w:sz w:val="20"/>
                <w:szCs w:val="20"/>
              </w:rPr>
            </w:pPr>
            <w:r>
              <w:rPr>
                <w:color w:val="000000"/>
                <w:sz w:val="20"/>
                <w:szCs w:val="20"/>
              </w:rPr>
              <w:t>Produce a minimum of 2 (or 4) advisory action plans a year for each of the Buyers identifying opportunities for utilising more cost effective vehicle fuel options and expenditure reduction opportunities – 100%.</w:t>
            </w:r>
          </w:p>
        </w:tc>
        <w:tc>
          <w:tcPr>
            <w:tcW w:w="1814" w:type="dxa"/>
            <w:vAlign w:val="center"/>
          </w:tcPr>
          <w:p w:rsidR="007E3BD5" w:rsidRDefault="00141C3F">
            <w:pPr>
              <w:rPr>
                <w:b/>
                <w:color w:val="222222"/>
                <w:sz w:val="20"/>
                <w:szCs w:val="20"/>
              </w:rPr>
            </w:pPr>
            <w:r>
              <w:rPr>
                <w:b/>
                <w:color w:val="222222"/>
                <w:sz w:val="20"/>
                <w:szCs w:val="20"/>
              </w:rPr>
              <w:t> </w:t>
            </w:r>
            <w:r>
              <w:rPr>
                <w:b/>
                <w:color w:val="000000"/>
                <w:sz w:val="20"/>
                <w:szCs w:val="20"/>
              </w:rPr>
              <w:t>100%</w:t>
            </w:r>
          </w:p>
        </w:tc>
        <w:tc>
          <w:tcPr>
            <w:tcW w:w="2405" w:type="dxa"/>
            <w:vAlign w:val="bottom"/>
          </w:tcPr>
          <w:p w:rsidR="007E3BD5" w:rsidRDefault="00141C3F">
            <w:pPr>
              <w:rPr>
                <w:b/>
                <w:color w:val="000000"/>
                <w:sz w:val="20"/>
                <w:szCs w:val="20"/>
              </w:rPr>
            </w:pPr>
            <w:r>
              <w:rPr>
                <w:b/>
                <w:color w:val="000000"/>
                <w:sz w:val="20"/>
                <w:szCs w:val="20"/>
              </w:rPr>
              <w:t>0.05% Service Credit gained for each percentage under the specified Service Level Performance Measure</w:t>
            </w:r>
          </w:p>
        </w:tc>
      </w:tr>
      <w:tr w:rsidR="007E3BD5">
        <w:trPr>
          <w:trHeight w:val="1460"/>
          <w:jc w:val="center"/>
        </w:trPr>
        <w:tc>
          <w:tcPr>
            <w:tcW w:w="846" w:type="dxa"/>
            <w:vAlign w:val="center"/>
          </w:tcPr>
          <w:p w:rsidR="007E3BD5" w:rsidRDefault="00141C3F">
            <w:pPr>
              <w:jc w:val="center"/>
              <w:rPr>
                <w:color w:val="000000"/>
                <w:sz w:val="20"/>
                <w:szCs w:val="20"/>
              </w:rPr>
            </w:pPr>
            <w:r>
              <w:rPr>
                <w:color w:val="000000"/>
                <w:sz w:val="20"/>
                <w:szCs w:val="20"/>
              </w:rPr>
              <w:t>16</w:t>
            </w:r>
          </w:p>
        </w:tc>
        <w:tc>
          <w:tcPr>
            <w:tcW w:w="1417" w:type="dxa"/>
            <w:vAlign w:val="center"/>
          </w:tcPr>
          <w:p w:rsidR="007E3BD5" w:rsidRDefault="00141C3F">
            <w:pPr>
              <w:rPr>
                <w:color w:val="222222"/>
                <w:sz w:val="20"/>
                <w:szCs w:val="20"/>
              </w:rPr>
            </w:pPr>
            <w:r>
              <w:rPr>
                <w:color w:val="222222"/>
                <w:sz w:val="20"/>
                <w:szCs w:val="20"/>
              </w:rPr>
              <w:t>Call Off Management</w:t>
            </w:r>
          </w:p>
        </w:tc>
        <w:tc>
          <w:tcPr>
            <w:tcW w:w="3294" w:type="dxa"/>
            <w:vAlign w:val="center"/>
          </w:tcPr>
          <w:p w:rsidR="007E3BD5" w:rsidRDefault="00141C3F">
            <w:pPr>
              <w:rPr>
                <w:color w:val="000000"/>
                <w:sz w:val="20"/>
                <w:szCs w:val="20"/>
              </w:rPr>
            </w:pPr>
            <w:r>
              <w:rPr>
                <w:color w:val="000000"/>
                <w:sz w:val="20"/>
                <w:szCs w:val="20"/>
              </w:rPr>
              <w:t>Respond within 10 working days to Buyers requests to provide support in developing best value solutions for vehicle use across their organisation </w:t>
            </w:r>
          </w:p>
        </w:tc>
        <w:tc>
          <w:tcPr>
            <w:tcW w:w="1814" w:type="dxa"/>
            <w:vAlign w:val="center"/>
          </w:tcPr>
          <w:p w:rsidR="007E3BD5" w:rsidRDefault="00141C3F">
            <w:pPr>
              <w:rPr>
                <w:b/>
                <w:color w:val="222222"/>
                <w:sz w:val="20"/>
                <w:szCs w:val="20"/>
              </w:rPr>
            </w:pPr>
            <w:r>
              <w:rPr>
                <w:b/>
                <w:color w:val="222222"/>
                <w:sz w:val="20"/>
                <w:szCs w:val="20"/>
              </w:rPr>
              <w:t>100%</w:t>
            </w:r>
          </w:p>
        </w:tc>
        <w:tc>
          <w:tcPr>
            <w:tcW w:w="2405" w:type="dxa"/>
            <w:vAlign w:val="bottom"/>
          </w:tcPr>
          <w:p w:rsidR="007E3BD5" w:rsidRDefault="00141C3F">
            <w:pPr>
              <w:rPr>
                <w:b/>
                <w:color w:val="000000"/>
                <w:sz w:val="20"/>
                <w:szCs w:val="20"/>
              </w:rPr>
            </w:pPr>
            <w:r>
              <w:rPr>
                <w:b/>
                <w:color w:val="000000"/>
                <w:sz w:val="20"/>
                <w:szCs w:val="20"/>
              </w:rPr>
              <w:t>0.05% Service Credit gained for each percentage under the specified Service Level Performance Measure</w:t>
            </w:r>
          </w:p>
        </w:tc>
      </w:tr>
      <w:tr w:rsidR="007E3BD5">
        <w:trPr>
          <w:trHeight w:val="1460"/>
          <w:jc w:val="center"/>
        </w:trPr>
        <w:tc>
          <w:tcPr>
            <w:tcW w:w="846" w:type="dxa"/>
            <w:vAlign w:val="center"/>
          </w:tcPr>
          <w:p w:rsidR="007E3BD5" w:rsidRDefault="00141C3F">
            <w:pPr>
              <w:jc w:val="center"/>
              <w:rPr>
                <w:color w:val="000000"/>
                <w:sz w:val="20"/>
                <w:szCs w:val="20"/>
              </w:rPr>
            </w:pPr>
            <w:r>
              <w:rPr>
                <w:color w:val="000000"/>
                <w:sz w:val="20"/>
                <w:szCs w:val="20"/>
              </w:rPr>
              <w:t>17</w:t>
            </w:r>
          </w:p>
        </w:tc>
        <w:tc>
          <w:tcPr>
            <w:tcW w:w="1417" w:type="dxa"/>
            <w:vAlign w:val="center"/>
          </w:tcPr>
          <w:p w:rsidR="007E3BD5" w:rsidRDefault="00141C3F">
            <w:pPr>
              <w:rPr>
                <w:color w:val="222222"/>
                <w:sz w:val="20"/>
                <w:szCs w:val="20"/>
              </w:rPr>
            </w:pPr>
            <w:r>
              <w:rPr>
                <w:color w:val="222222"/>
                <w:sz w:val="20"/>
                <w:szCs w:val="20"/>
              </w:rPr>
              <w:t>Call Off Management</w:t>
            </w:r>
          </w:p>
        </w:tc>
        <w:tc>
          <w:tcPr>
            <w:tcW w:w="3294" w:type="dxa"/>
            <w:vAlign w:val="center"/>
          </w:tcPr>
          <w:p w:rsidR="007E3BD5" w:rsidRDefault="00141C3F">
            <w:pPr>
              <w:rPr>
                <w:color w:val="000000"/>
                <w:sz w:val="20"/>
                <w:szCs w:val="20"/>
              </w:rPr>
            </w:pPr>
            <w:r>
              <w:rPr>
                <w:color w:val="000000"/>
                <w:sz w:val="20"/>
                <w:szCs w:val="20"/>
              </w:rPr>
              <w:t>Respond within 10 working days to Buyers responses to provide information and advice on carbon reduction opportunities across all aspects of vehicle travel</w:t>
            </w:r>
          </w:p>
        </w:tc>
        <w:tc>
          <w:tcPr>
            <w:tcW w:w="1814" w:type="dxa"/>
            <w:vAlign w:val="center"/>
          </w:tcPr>
          <w:p w:rsidR="007E3BD5" w:rsidRDefault="00141C3F">
            <w:pPr>
              <w:rPr>
                <w:b/>
                <w:color w:val="222222"/>
                <w:sz w:val="20"/>
                <w:szCs w:val="20"/>
              </w:rPr>
            </w:pPr>
            <w:r>
              <w:rPr>
                <w:b/>
                <w:color w:val="222222"/>
                <w:sz w:val="20"/>
                <w:szCs w:val="20"/>
              </w:rPr>
              <w:t> </w:t>
            </w:r>
            <w:r>
              <w:rPr>
                <w:b/>
                <w:color w:val="000000"/>
                <w:sz w:val="20"/>
                <w:szCs w:val="20"/>
              </w:rPr>
              <w:t>100%</w:t>
            </w:r>
          </w:p>
        </w:tc>
        <w:tc>
          <w:tcPr>
            <w:tcW w:w="2405" w:type="dxa"/>
            <w:vAlign w:val="bottom"/>
          </w:tcPr>
          <w:p w:rsidR="007E3BD5" w:rsidRDefault="00141C3F">
            <w:pPr>
              <w:rPr>
                <w:b/>
                <w:color w:val="000000"/>
                <w:sz w:val="20"/>
                <w:szCs w:val="20"/>
              </w:rPr>
            </w:pPr>
            <w:r>
              <w:rPr>
                <w:b/>
                <w:color w:val="000000"/>
                <w:sz w:val="20"/>
                <w:szCs w:val="20"/>
              </w:rPr>
              <w:t>0.05% Service Credit gained for each percentage under the specified Service Level Performance Measure</w:t>
            </w:r>
          </w:p>
        </w:tc>
      </w:tr>
      <w:tr w:rsidR="007E3BD5">
        <w:trPr>
          <w:trHeight w:val="1460"/>
          <w:jc w:val="center"/>
        </w:trPr>
        <w:tc>
          <w:tcPr>
            <w:tcW w:w="846" w:type="dxa"/>
            <w:vAlign w:val="center"/>
          </w:tcPr>
          <w:p w:rsidR="007E3BD5" w:rsidRDefault="00141C3F">
            <w:pPr>
              <w:jc w:val="center"/>
              <w:rPr>
                <w:color w:val="000000"/>
                <w:sz w:val="20"/>
                <w:szCs w:val="20"/>
              </w:rPr>
            </w:pPr>
            <w:r>
              <w:rPr>
                <w:color w:val="000000"/>
                <w:sz w:val="20"/>
                <w:szCs w:val="20"/>
              </w:rPr>
              <w:t>18</w:t>
            </w:r>
          </w:p>
        </w:tc>
        <w:tc>
          <w:tcPr>
            <w:tcW w:w="1417" w:type="dxa"/>
            <w:vAlign w:val="center"/>
          </w:tcPr>
          <w:p w:rsidR="007E3BD5" w:rsidRDefault="00141C3F">
            <w:pPr>
              <w:rPr>
                <w:color w:val="222222"/>
                <w:sz w:val="20"/>
                <w:szCs w:val="20"/>
              </w:rPr>
            </w:pPr>
            <w:r>
              <w:rPr>
                <w:color w:val="222222"/>
                <w:sz w:val="20"/>
                <w:szCs w:val="20"/>
              </w:rPr>
              <w:t>Call Off Management</w:t>
            </w:r>
          </w:p>
        </w:tc>
        <w:tc>
          <w:tcPr>
            <w:tcW w:w="3294" w:type="dxa"/>
            <w:vAlign w:val="center"/>
          </w:tcPr>
          <w:p w:rsidR="007E3BD5" w:rsidRDefault="00141C3F">
            <w:pPr>
              <w:rPr>
                <w:color w:val="000000"/>
                <w:sz w:val="20"/>
                <w:szCs w:val="20"/>
              </w:rPr>
            </w:pPr>
            <w:r>
              <w:rPr>
                <w:color w:val="000000"/>
                <w:sz w:val="20"/>
                <w:szCs w:val="20"/>
              </w:rPr>
              <w:t>Contact Buyers once every 2 weeks to proactively discuss and resolve service delivery issues.</w:t>
            </w:r>
          </w:p>
        </w:tc>
        <w:tc>
          <w:tcPr>
            <w:tcW w:w="1814" w:type="dxa"/>
            <w:vAlign w:val="center"/>
          </w:tcPr>
          <w:p w:rsidR="007E3BD5" w:rsidRDefault="00141C3F">
            <w:pPr>
              <w:rPr>
                <w:b/>
                <w:color w:val="222222"/>
                <w:sz w:val="20"/>
                <w:szCs w:val="20"/>
              </w:rPr>
            </w:pPr>
            <w:r>
              <w:rPr>
                <w:b/>
                <w:color w:val="222222"/>
                <w:sz w:val="20"/>
                <w:szCs w:val="20"/>
              </w:rPr>
              <w:t> </w:t>
            </w:r>
            <w:r>
              <w:rPr>
                <w:b/>
                <w:color w:val="000000"/>
                <w:sz w:val="20"/>
                <w:szCs w:val="20"/>
              </w:rPr>
              <w:t>100%</w:t>
            </w:r>
          </w:p>
        </w:tc>
        <w:tc>
          <w:tcPr>
            <w:tcW w:w="2405" w:type="dxa"/>
            <w:vAlign w:val="bottom"/>
          </w:tcPr>
          <w:p w:rsidR="007E3BD5" w:rsidRDefault="00141C3F">
            <w:pPr>
              <w:rPr>
                <w:b/>
                <w:color w:val="000000"/>
                <w:sz w:val="20"/>
                <w:szCs w:val="20"/>
              </w:rPr>
            </w:pPr>
            <w:r>
              <w:rPr>
                <w:b/>
                <w:color w:val="000000"/>
                <w:sz w:val="20"/>
                <w:szCs w:val="20"/>
              </w:rPr>
              <w:t>0.05% Service Credit gained for each percentage under the specified Service Level Performance Measure</w:t>
            </w:r>
          </w:p>
        </w:tc>
      </w:tr>
    </w:tbl>
    <w:p w:rsidR="007E3BD5" w:rsidRDefault="007E3BD5">
      <w:pPr>
        <w:ind w:left="709"/>
        <w:rPr>
          <w:rFonts w:ascii="Arial" w:eastAsia="Arial" w:hAnsi="Arial" w:cs="Arial"/>
          <w:sz w:val="24"/>
          <w:szCs w:val="24"/>
          <w:highlight w:val="green"/>
        </w:rPr>
      </w:pPr>
    </w:p>
    <w:p w:rsidR="007E3BD5" w:rsidRDefault="00141C3F">
      <w:pPr>
        <w:ind w:left="709"/>
        <w:rPr>
          <w:rFonts w:ascii="Arial" w:eastAsia="Arial" w:hAnsi="Arial" w:cs="Arial"/>
          <w:sz w:val="24"/>
          <w:szCs w:val="24"/>
        </w:rPr>
      </w:pPr>
      <w:r>
        <w:rPr>
          <w:rFonts w:ascii="Arial" w:eastAsia="Arial" w:hAnsi="Arial" w:cs="Arial"/>
          <w:sz w:val="24"/>
          <w:szCs w:val="24"/>
        </w:rPr>
        <w:t>The Service Credits shall be calculated on the basis of the following formula:</w:t>
      </w:r>
    </w:p>
    <w:p w:rsidR="007E3BD5" w:rsidRDefault="00141C3F">
      <w:pPr>
        <w:ind w:left="709"/>
        <w:rPr>
          <w:rFonts w:ascii="Arial" w:eastAsia="Arial" w:hAnsi="Arial" w:cs="Arial"/>
          <w:sz w:val="24"/>
          <w:szCs w:val="24"/>
          <w:highlight w:val="yellow"/>
        </w:rPr>
      </w:pPr>
      <w:r>
        <w:rPr>
          <w:rFonts w:ascii="Arial" w:eastAsia="Arial" w:hAnsi="Arial" w:cs="Arial"/>
          <w:sz w:val="24"/>
          <w:szCs w:val="24"/>
          <w:highlight w:val="yellow"/>
        </w:rPr>
        <w:t>[Example:</w:t>
      </w:r>
    </w:p>
    <w:tbl>
      <w:tblPr>
        <w:tblStyle w:val="a1"/>
        <w:tblW w:w="9026" w:type="dxa"/>
        <w:tblLayout w:type="fixed"/>
        <w:tblLook w:val="0000" w:firstRow="0" w:lastRow="0" w:firstColumn="0" w:lastColumn="0" w:noHBand="0" w:noVBand="0"/>
      </w:tblPr>
      <w:tblGrid>
        <w:gridCol w:w="4375"/>
        <w:gridCol w:w="685"/>
        <w:gridCol w:w="3966"/>
      </w:tblGrid>
      <w:tr w:rsidR="007E3BD5">
        <w:tc>
          <w:tcPr>
            <w:tcW w:w="4375" w:type="dxa"/>
          </w:tcPr>
          <w:p w:rsidR="007E3BD5" w:rsidRDefault="00141C3F">
            <w:pPr>
              <w:ind w:left="567"/>
              <w:rPr>
                <w:rFonts w:ascii="Arial" w:eastAsia="Arial" w:hAnsi="Arial" w:cs="Arial"/>
                <w:sz w:val="24"/>
                <w:szCs w:val="24"/>
              </w:rPr>
            </w:pPr>
            <w:r>
              <w:rPr>
                <w:rFonts w:ascii="Arial" w:eastAsia="Arial" w:hAnsi="Arial" w:cs="Arial"/>
                <w:sz w:val="24"/>
                <w:szCs w:val="24"/>
              </w:rPr>
              <w:lastRenderedPageBreak/>
              <w:t xml:space="preserve">Formula: x% (Service Level Performance Measure) - x% (actual Service Level performance)  </w:t>
            </w:r>
          </w:p>
        </w:tc>
        <w:tc>
          <w:tcPr>
            <w:tcW w:w="685" w:type="dxa"/>
          </w:tcPr>
          <w:p w:rsidR="007E3BD5" w:rsidRDefault="00141C3F">
            <w:pPr>
              <w:ind w:left="211"/>
              <w:rPr>
                <w:rFonts w:ascii="Arial" w:eastAsia="Arial" w:hAnsi="Arial" w:cs="Arial"/>
                <w:sz w:val="24"/>
                <w:szCs w:val="24"/>
              </w:rPr>
            </w:pPr>
            <w:r>
              <w:rPr>
                <w:rFonts w:ascii="Arial" w:eastAsia="Arial" w:hAnsi="Arial" w:cs="Arial"/>
                <w:sz w:val="24"/>
                <w:szCs w:val="24"/>
              </w:rPr>
              <w:t>=</w:t>
            </w:r>
          </w:p>
        </w:tc>
        <w:tc>
          <w:tcPr>
            <w:tcW w:w="3966" w:type="dxa"/>
          </w:tcPr>
          <w:p w:rsidR="007E3BD5" w:rsidRDefault="00141C3F">
            <w:pPr>
              <w:ind w:left="145"/>
              <w:rPr>
                <w:rFonts w:ascii="Arial" w:eastAsia="Arial" w:hAnsi="Arial" w:cs="Arial"/>
                <w:sz w:val="24"/>
                <w:szCs w:val="24"/>
              </w:rPr>
            </w:pPr>
            <w:r>
              <w:rPr>
                <w:rFonts w:ascii="Arial" w:eastAsia="Arial" w:hAnsi="Arial" w:cs="Arial"/>
                <w:sz w:val="24"/>
                <w:szCs w:val="24"/>
              </w:rPr>
              <w:t>x% of the Charges payable to the Buyer as Service Credits to be deducted from the next Invoice payable by the Buyer</w:t>
            </w:r>
          </w:p>
        </w:tc>
      </w:tr>
      <w:tr w:rsidR="007E3BD5">
        <w:tc>
          <w:tcPr>
            <w:tcW w:w="4375" w:type="dxa"/>
          </w:tcPr>
          <w:p w:rsidR="007E3BD5" w:rsidRDefault="00141C3F">
            <w:pPr>
              <w:ind w:left="567"/>
              <w:rPr>
                <w:rFonts w:ascii="Arial" w:eastAsia="Arial" w:hAnsi="Arial" w:cs="Arial"/>
                <w:sz w:val="24"/>
                <w:szCs w:val="24"/>
              </w:rPr>
            </w:pPr>
            <w:r>
              <w:rPr>
                <w:rFonts w:ascii="Arial" w:eastAsia="Arial" w:hAnsi="Arial" w:cs="Arial"/>
                <w:sz w:val="24"/>
                <w:szCs w:val="24"/>
              </w:rPr>
              <w:t xml:space="preserve">Worked example: 98% (e.g. Service Level Performance Measure requirement for accurate and timely billing Service Level) - 75% (e.g. actual performance achieved against this Service Level in a Service Period) </w:t>
            </w:r>
          </w:p>
          <w:p w:rsidR="007E3BD5" w:rsidRDefault="007E3BD5">
            <w:pPr>
              <w:ind w:left="567"/>
              <w:rPr>
                <w:rFonts w:ascii="Arial" w:eastAsia="Arial" w:hAnsi="Arial" w:cs="Arial"/>
                <w:sz w:val="24"/>
                <w:szCs w:val="24"/>
              </w:rPr>
            </w:pPr>
          </w:p>
        </w:tc>
        <w:tc>
          <w:tcPr>
            <w:tcW w:w="685" w:type="dxa"/>
          </w:tcPr>
          <w:p w:rsidR="007E3BD5" w:rsidRDefault="00141C3F">
            <w:pPr>
              <w:ind w:left="211"/>
              <w:rPr>
                <w:rFonts w:ascii="Arial" w:eastAsia="Arial" w:hAnsi="Arial" w:cs="Arial"/>
                <w:sz w:val="24"/>
                <w:szCs w:val="24"/>
              </w:rPr>
            </w:pPr>
            <w:r>
              <w:rPr>
                <w:rFonts w:ascii="Arial" w:eastAsia="Arial" w:hAnsi="Arial" w:cs="Arial"/>
                <w:sz w:val="24"/>
                <w:szCs w:val="24"/>
              </w:rPr>
              <w:t>=</w:t>
            </w:r>
          </w:p>
        </w:tc>
        <w:tc>
          <w:tcPr>
            <w:tcW w:w="3966" w:type="dxa"/>
          </w:tcPr>
          <w:p w:rsidR="007E3BD5" w:rsidRDefault="00141C3F">
            <w:pPr>
              <w:ind w:left="145"/>
              <w:rPr>
                <w:rFonts w:ascii="Arial" w:eastAsia="Arial" w:hAnsi="Arial" w:cs="Arial"/>
                <w:sz w:val="24"/>
                <w:szCs w:val="24"/>
              </w:rPr>
            </w:pPr>
            <w:r>
              <w:rPr>
                <w:rFonts w:ascii="Arial" w:eastAsia="Arial" w:hAnsi="Arial" w:cs="Arial"/>
                <w:sz w:val="24"/>
                <w:szCs w:val="24"/>
              </w:rPr>
              <w:t>23% of the Charges payable to the Buyer as Service Credits to be deducted from the next Invoice payable by the Buyer]</w:t>
            </w:r>
          </w:p>
          <w:p w:rsidR="007E3BD5" w:rsidRDefault="007E3BD5">
            <w:pPr>
              <w:ind w:left="145"/>
              <w:rPr>
                <w:rFonts w:ascii="Arial" w:eastAsia="Arial" w:hAnsi="Arial" w:cs="Arial"/>
                <w:sz w:val="24"/>
                <w:szCs w:val="24"/>
              </w:rPr>
            </w:pPr>
          </w:p>
        </w:tc>
      </w:tr>
    </w:tbl>
    <w:p w:rsidR="007E3BD5" w:rsidRDefault="00141C3F">
      <w:pPr>
        <w:keepNext/>
        <w:pBdr>
          <w:top w:val="nil"/>
          <w:left w:val="nil"/>
          <w:bottom w:val="nil"/>
          <w:right w:val="nil"/>
          <w:between w:val="nil"/>
        </w:pBdr>
        <w:spacing w:after="240" w:line="240" w:lineRule="auto"/>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B: Performance Monitoring </w:t>
      </w:r>
    </w:p>
    <w:p w:rsidR="007E3BD5" w:rsidRDefault="00141C3F">
      <w:pPr>
        <w:numPr>
          <w:ilvl w:val="0"/>
          <w:numId w:val="4"/>
        </w:numPr>
        <w:pBdr>
          <w:top w:val="nil"/>
          <w:left w:val="nil"/>
          <w:bottom w:val="nil"/>
          <w:right w:val="nil"/>
          <w:between w:val="nil"/>
        </w:pBdr>
        <w:tabs>
          <w:tab w:val="left" w:pos="142"/>
        </w:tabs>
        <w:spacing w:before="240" w:after="120" w:line="240" w:lineRule="auto"/>
      </w:pPr>
      <w:r>
        <w:rPr>
          <w:rFonts w:ascii="Arial Bold" w:eastAsia="Arial Bold" w:hAnsi="Arial Bold" w:cs="Arial Bold"/>
          <w:b/>
          <w:color w:val="000000"/>
          <w:sz w:val="24"/>
          <w:szCs w:val="24"/>
        </w:rPr>
        <w:t>Performance Monitoring and Performance Review</w:t>
      </w:r>
    </w:p>
    <w:p w:rsidR="007E3BD5" w:rsidRDefault="00141C3F">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7E3BD5" w:rsidRDefault="00141C3F">
      <w:pPr>
        <w:keepNext/>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 timescales agreed pursuant to paragraph 1.1 of Part B of this Schedule which shall contain, as a minimum, the following information in respect of the relevant Service Period just ended:</w:t>
      </w:r>
    </w:p>
    <w:p w:rsidR="007E3BD5" w:rsidRDefault="00141C3F">
      <w:pPr>
        <w:numPr>
          <w:ilvl w:val="2"/>
          <w:numId w:val="4"/>
        </w:numPr>
        <w:pBdr>
          <w:top w:val="nil"/>
          <w:left w:val="nil"/>
          <w:bottom w:val="nil"/>
          <w:right w:val="nil"/>
          <w:between w:val="nil"/>
        </w:pBdr>
        <w:spacing w:before="120" w:after="120" w:line="240" w:lineRule="auto"/>
      </w:pPr>
      <w:r>
        <w:rPr>
          <w:rFonts w:ascii="Arial" w:eastAsia="Arial" w:hAnsi="Arial" w:cs="Arial"/>
          <w:color w:val="000000"/>
          <w:sz w:val="24"/>
          <w:szCs w:val="24"/>
        </w:rPr>
        <w:t>for each Service Level, the actual performance achieved over the Service Level for the relevant Service Period;</w:t>
      </w:r>
    </w:p>
    <w:p w:rsidR="007E3BD5" w:rsidRDefault="00141C3F">
      <w:pPr>
        <w:numPr>
          <w:ilvl w:val="2"/>
          <w:numId w:val="4"/>
        </w:numPr>
        <w:pBdr>
          <w:top w:val="nil"/>
          <w:left w:val="nil"/>
          <w:bottom w:val="nil"/>
          <w:right w:val="nil"/>
          <w:between w:val="nil"/>
        </w:pBdr>
        <w:spacing w:before="120" w:after="120" w:line="240" w:lineRule="auto"/>
      </w:pPr>
      <w:r>
        <w:rPr>
          <w:rFonts w:ascii="Arial" w:eastAsia="Arial" w:hAnsi="Arial" w:cs="Arial"/>
          <w:color w:val="000000"/>
          <w:sz w:val="24"/>
          <w:szCs w:val="24"/>
        </w:rPr>
        <w:t>a summary of all failures to achieve Service Levels that occurred during that Service Period;</w:t>
      </w:r>
    </w:p>
    <w:p w:rsidR="007E3BD5" w:rsidRDefault="00141C3F">
      <w:pPr>
        <w:numPr>
          <w:ilvl w:val="2"/>
          <w:numId w:val="4"/>
        </w:numPr>
        <w:pBdr>
          <w:top w:val="nil"/>
          <w:left w:val="nil"/>
          <w:bottom w:val="nil"/>
          <w:right w:val="nil"/>
          <w:between w:val="nil"/>
        </w:pBdr>
        <w:spacing w:before="120" w:after="120" w:line="240" w:lineRule="auto"/>
      </w:pPr>
      <w:r>
        <w:rPr>
          <w:rFonts w:ascii="Arial" w:eastAsia="Arial" w:hAnsi="Arial" w:cs="Arial"/>
          <w:color w:val="000000"/>
          <w:sz w:val="24"/>
          <w:szCs w:val="24"/>
        </w:rPr>
        <w:t>details of any Critical Service Level Failures;</w:t>
      </w:r>
    </w:p>
    <w:p w:rsidR="007E3BD5" w:rsidRDefault="00141C3F">
      <w:pPr>
        <w:numPr>
          <w:ilvl w:val="2"/>
          <w:numId w:val="4"/>
        </w:numPr>
        <w:pBdr>
          <w:top w:val="nil"/>
          <w:left w:val="nil"/>
          <w:bottom w:val="nil"/>
          <w:right w:val="nil"/>
          <w:between w:val="nil"/>
        </w:pBdr>
        <w:spacing w:before="120" w:after="120" w:line="240" w:lineRule="auto"/>
      </w:pPr>
      <w:r>
        <w:rPr>
          <w:rFonts w:ascii="Arial" w:eastAsia="Arial" w:hAnsi="Arial" w:cs="Arial"/>
          <w:color w:val="000000"/>
          <w:sz w:val="24"/>
          <w:szCs w:val="24"/>
        </w:rPr>
        <w:t>for any repeat failures, actions taken to resolve the underlying cause and prevent recurrence;</w:t>
      </w:r>
    </w:p>
    <w:p w:rsidR="007E3BD5" w:rsidRDefault="00141C3F">
      <w:pPr>
        <w:numPr>
          <w:ilvl w:val="2"/>
          <w:numId w:val="4"/>
        </w:numPr>
        <w:pBdr>
          <w:top w:val="nil"/>
          <w:left w:val="nil"/>
          <w:bottom w:val="nil"/>
          <w:right w:val="nil"/>
          <w:between w:val="nil"/>
        </w:pBdr>
        <w:spacing w:before="120" w:after="120" w:line="240" w:lineRule="auto"/>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rsidR="007E3BD5" w:rsidRDefault="00141C3F">
      <w:pPr>
        <w:numPr>
          <w:ilvl w:val="2"/>
          <w:numId w:val="4"/>
        </w:numPr>
        <w:pBdr>
          <w:top w:val="nil"/>
          <w:left w:val="nil"/>
          <w:bottom w:val="nil"/>
          <w:right w:val="nil"/>
          <w:between w:val="nil"/>
        </w:pBdr>
        <w:spacing w:before="120" w:after="120" w:line="240" w:lineRule="auto"/>
      </w:pPr>
      <w:proofErr w:type="gramStart"/>
      <w:r>
        <w:rPr>
          <w:rFonts w:ascii="Arial" w:eastAsia="Arial" w:hAnsi="Arial" w:cs="Arial"/>
          <w:color w:val="000000"/>
          <w:sz w:val="24"/>
          <w:szCs w:val="24"/>
        </w:rPr>
        <w:t>such</w:t>
      </w:r>
      <w:proofErr w:type="gramEnd"/>
      <w:r>
        <w:rPr>
          <w:rFonts w:ascii="Arial" w:eastAsia="Arial" w:hAnsi="Arial" w:cs="Arial"/>
          <w:color w:val="000000"/>
          <w:sz w:val="24"/>
          <w:szCs w:val="24"/>
        </w:rPr>
        <w:t xml:space="preserve"> other details as the Buyer may reasonably require from time to time.</w:t>
      </w:r>
    </w:p>
    <w:p w:rsidR="007E3BD5" w:rsidRDefault="00141C3F">
      <w:pPr>
        <w:keepNext/>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on a Monthly basis. The Performance Review Meetings will be the forum for the review by the Supplier and the Buyer of the Performance Monitoring Reports.  The Performance Review Meetings shall:</w:t>
      </w:r>
    </w:p>
    <w:p w:rsidR="007E3BD5" w:rsidRDefault="00141C3F">
      <w:pPr>
        <w:numPr>
          <w:ilvl w:val="2"/>
          <w:numId w:val="4"/>
        </w:numPr>
        <w:pBdr>
          <w:top w:val="nil"/>
          <w:left w:val="nil"/>
          <w:bottom w:val="nil"/>
          <w:right w:val="nil"/>
          <w:between w:val="nil"/>
        </w:pBdr>
        <w:spacing w:before="120" w:after="120" w:line="240" w:lineRule="auto"/>
      </w:pPr>
      <w:r>
        <w:rPr>
          <w:rFonts w:ascii="Arial" w:eastAsia="Arial" w:hAnsi="Arial" w:cs="Arial"/>
          <w:color w:val="000000"/>
          <w:sz w:val="24"/>
          <w:szCs w:val="24"/>
        </w:rPr>
        <w:t>take place within one (1) week of the Performance Monitoring Reports being issued by the Supplier at such location and time (within normal business hours) as the Buyer shall reasonably require;</w:t>
      </w:r>
    </w:p>
    <w:p w:rsidR="007E3BD5" w:rsidRDefault="00141C3F">
      <w:pPr>
        <w:numPr>
          <w:ilvl w:val="2"/>
          <w:numId w:val="4"/>
        </w:numPr>
        <w:pBdr>
          <w:top w:val="nil"/>
          <w:left w:val="nil"/>
          <w:bottom w:val="nil"/>
          <w:right w:val="nil"/>
          <w:between w:val="nil"/>
        </w:pBdr>
        <w:spacing w:before="120" w:after="120" w:line="240" w:lineRule="auto"/>
      </w:pPr>
      <w:r>
        <w:rPr>
          <w:rFonts w:ascii="Arial" w:eastAsia="Arial" w:hAnsi="Arial" w:cs="Arial"/>
          <w:color w:val="000000"/>
          <w:sz w:val="24"/>
          <w:szCs w:val="24"/>
        </w:rPr>
        <w:t>be attended by the Supplier's Representative and the Buyer’s Representative; and</w:t>
      </w:r>
    </w:p>
    <w:p w:rsidR="007E3BD5" w:rsidRDefault="00141C3F">
      <w:pPr>
        <w:numPr>
          <w:ilvl w:val="2"/>
          <w:numId w:val="4"/>
        </w:numPr>
        <w:pBdr>
          <w:top w:val="nil"/>
          <w:left w:val="nil"/>
          <w:bottom w:val="nil"/>
          <w:right w:val="nil"/>
          <w:between w:val="nil"/>
        </w:pBdr>
        <w:spacing w:before="120" w:after="120" w:line="240" w:lineRule="auto"/>
      </w:pPr>
      <w:proofErr w:type="gramStart"/>
      <w:r>
        <w:rPr>
          <w:rFonts w:ascii="Arial" w:eastAsia="Arial" w:hAnsi="Arial" w:cs="Arial"/>
          <w:color w:val="000000"/>
          <w:sz w:val="24"/>
          <w:szCs w:val="24"/>
        </w:rPr>
        <w:t>be</w:t>
      </w:r>
      <w:proofErr w:type="gramEnd"/>
      <w:r>
        <w:rPr>
          <w:rFonts w:ascii="Arial" w:eastAsia="Arial" w:hAnsi="Arial" w:cs="Arial"/>
          <w:color w:val="000000"/>
          <w:sz w:val="24"/>
          <w:szCs w:val="24"/>
        </w:rPr>
        <w:t xml:space="preserve"> fully </w:t>
      </w:r>
      <w:proofErr w:type="spellStart"/>
      <w:r>
        <w:rPr>
          <w:rFonts w:ascii="Arial" w:eastAsia="Arial" w:hAnsi="Arial" w:cs="Arial"/>
          <w:color w:val="000000"/>
          <w:sz w:val="24"/>
          <w:szCs w:val="24"/>
        </w:rPr>
        <w:t>minuted</w:t>
      </w:r>
      <w:proofErr w:type="spellEnd"/>
      <w:r>
        <w:rPr>
          <w:rFonts w:ascii="Arial" w:eastAsia="Arial" w:hAnsi="Arial" w:cs="Arial"/>
          <w:color w:val="000000"/>
          <w:sz w:val="24"/>
          <w:szCs w:val="24"/>
        </w:rPr>
        <w:t xml:space="preserve"> by the Supplier and the minutes will be circulated by the Supplier to all attendees at the relevant meeting and also to the Buyer’s Representative and any other recipients agreed at the relevant meeting.  </w:t>
      </w:r>
    </w:p>
    <w:p w:rsidR="007E3BD5" w:rsidRDefault="00141C3F">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lastRenderedPageBreak/>
        <w:t>The minutes of the preceding Month's Performance Review Meeting will be agreed and signed by both the Supplier's Representative and the Buyer’s Representative at each meeting.</w:t>
      </w:r>
    </w:p>
    <w:p w:rsidR="007E3BD5" w:rsidRDefault="00141C3F">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7E3BD5" w:rsidRDefault="007E3BD5">
      <w:pPr>
        <w:pBdr>
          <w:top w:val="nil"/>
          <w:left w:val="nil"/>
          <w:bottom w:val="nil"/>
          <w:right w:val="nil"/>
          <w:between w:val="nil"/>
        </w:pBdr>
        <w:spacing w:before="120" w:after="120" w:line="240" w:lineRule="auto"/>
        <w:ind w:left="1440" w:hanging="576"/>
        <w:rPr>
          <w:rFonts w:ascii="Arial" w:eastAsia="Arial" w:hAnsi="Arial" w:cs="Arial"/>
          <w:color w:val="000000"/>
          <w:sz w:val="24"/>
          <w:szCs w:val="24"/>
        </w:rPr>
      </w:pPr>
    </w:p>
    <w:p w:rsidR="007E3BD5" w:rsidRDefault="00141C3F">
      <w:pPr>
        <w:numPr>
          <w:ilvl w:val="0"/>
          <w:numId w:val="4"/>
        </w:numPr>
        <w:pBdr>
          <w:top w:val="nil"/>
          <w:left w:val="nil"/>
          <w:bottom w:val="nil"/>
          <w:right w:val="nil"/>
          <w:between w:val="nil"/>
        </w:pBdr>
        <w:tabs>
          <w:tab w:val="left" w:pos="142"/>
        </w:tabs>
        <w:spacing w:before="240" w:after="120" w:line="240" w:lineRule="auto"/>
      </w:pPr>
      <w:r>
        <w:rPr>
          <w:rFonts w:ascii="Arial Bold" w:eastAsia="Arial Bold" w:hAnsi="Arial Bold" w:cs="Arial Bold"/>
          <w:b/>
          <w:color w:val="000000"/>
          <w:sz w:val="24"/>
          <w:szCs w:val="24"/>
        </w:rPr>
        <w:t>Satisfaction Surveys</w:t>
      </w:r>
    </w:p>
    <w:p w:rsidR="007E3BD5" w:rsidRDefault="00141C3F">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7E3BD5" w:rsidRDefault="007E3BD5">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bookmarkStart w:id="1" w:name="_gjdgxs" w:colFirst="0" w:colLast="0"/>
      <w:bookmarkEnd w:id="1"/>
    </w:p>
    <w:p w:rsidR="007E3BD5" w:rsidRDefault="00141C3F">
      <w:pPr>
        <w:widowControl w:val="0"/>
        <w:pBdr>
          <w:top w:val="nil"/>
          <w:left w:val="nil"/>
          <w:bottom w:val="nil"/>
          <w:right w:val="nil"/>
          <w:between w:val="nil"/>
        </w:pBdr>
        <w:spacing w:after="0"/>
        <w:rPr>
          <w:rFonts w:ascii="Arial" w:eastAsia="Arial" w:hAnsi="Arial" w:cs="Arial"/>
          <w:color w:val="000000"/>
          <w:sz w:val="24"/>
          <w:szCs w:val="24"/>
        </w:rPr>
        <w:sectPr w:rsidR="007E3BD5">
          <w:headerReference w:type="default" r:id="rId7"/>
          <w:footerReference w:type="default" r:id="rId8"/>
          <w:footerReference w:type="first" r:id="rId9"/>
          <w:pgSz w:w="11906" w:h="16838"/>
          <w:pgMar w:top="1440" w:right="1440" w:bottom="1440" w:left="1440" w:header="709" w:footer="709" w:gutter="0"/>
          <w:pgNumType w:start="1"/>
          <w:cols w:space="720"/>
        </w:sectPr>
      </w:pPr>
      <w:r>
        <w:br w:type="page"/>
      </w:r>
    </w:p>
    <w:p w:rsidR="007E3BD5" w:rsidRDefault="007E3BD5">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p>
    <w:sectPr w:rsidR="007E3BD5">
      <w:type w:val="continuous"/>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1221" w:rsidRDefault="00DB1221">
      <w:pPr>
        <w:spacing w:after="0" w:line="240" w:lineRule="auto"/>
      </w:pPr>
      <w:r>
        <w:separator/>
      </w:r>
    </w:p>
  </w:endnote>
  <w:endnote w:type="continuationSeparator" w:id="0">
    <w:p w:rsidR="00DB1221" w:rsidRDefault="00DB12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BD5" w:rsidRDefault="007E3BD5">
    <w:pPr>
      <w:tabs>
        <w:tab w:val="center" w:pos="4513"/>
        <w:tab w:val="right" w:pos="9026"/>
      </w:tabs>
      <w:spacing w:after="0" w:line="240" w:lineRule="auto"/>
      <w:jc w:val="both"/>
    </w:pPr>
  </w:p>
  <w:p w:rsidR="007E3BD5" w:rsidRDefault="00141C3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Framework Ref: </w:t>
    </w:r>
    <w:r>
      <w:rPr>
        <w:rFonts w:ascii="Arial" w:eastAsia="Arial" w:hAnsi="Arial" w:cs="Arial"/>
        <w:sz w:val="20"/>
        <w:szCs w:val="20"/>
      </w:rPr>
      <w:t>RM6013 - Public Sector Vehicle Hire Solutions</w:t>
    </w:r>
  </w:p>
  <w:p w:rsidR="007E3BD5" w:rsidRDefault="00141C3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0788B">
      <w:rPr>
        <w:rFonts w:ascii="Arial" w:eastAsia="Arial" w:hAnsi="Arial" w:cs="Arial"/>
        <w:noProof/>
        <w:color w:val="000000"/>
        <w:sz w:val="20"/>
        <w:szCs w:val="20"/>
      </w:rPr>
      <w:t>10</w:t>
    </w:r>
    <w:r>
      <w:rPr>
        <w:rFonts w:ascii="Arial" w:eastAsia="Arial" w:hAnsi="Arial" w:cs="Arial"/>
        <w:color w:val="000000"/>
        <w:sz w:val="20"/>
        <w:szCs w:val="20"/>
      </w:rPr>
      <w:fldChar w:fldCharType="end"/>
    </w:r>
  </w:p>
  <w:p w:rsidR="007E3BD5" w:rsidRDefault="00141C3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BD5" w:rsidRDefault="007E3BD5">
    <w:pPr>
      <w:tabs>
        <w:tab w:val="center" w:pos="4513"/>
        <w:tab w:val="right" w:pos="9026"/>
      </w:tabs>
      <w:spacing w:after="0" w:line="240" w:lineRule="auto"/>
      <w:jc w:val="both"/>
    </w:pPr>
  </w:p>
  <w:p w:rsidR="007E3BD5" w:rsidRDefault="00141C3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color w:val="000000"/>
        <w:sz w:val="20"/>
        <w:szCs w:val="20"/>
      </w:rPr>
      <w:tab/>
      <w:t xml:space="preserve">                                           </w:t>
    </w:r>
  </w:p>
  <w:p w:rsidR="007E3BD5" w:rsidRDefault="00141C3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7E3BD5" w:rsidRDefault="00141C3F">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Model </w:t>
    </w:r>
    <w:proofErr w:type="gramStart"/>
    <w:r>
      <w:rPr>
        <w:rFonts w:ascii="Arial" w:eastAsia="Arial" w:hAnsi="Arial" w:cs="Arial"/>
        <w:color w:val="000000"/>
        <w:sz w:val="20"/>
        <w:szCs w:val="20"/>
      </w:rPr>
      <w:t>Version :</w:t>
    </w:r>
    <w:proofErr w:type="gramEnd"/>
    <w:r>
      <w:rPr>
        <w:rFonts w:ascii="Arial" w:eastAsia="Arial" w:hAnsi="Arial" w:cs="Arial"/>
        <w:color w:val="000000"/>
        <w:sz w:val="20"/>
        <w:szCs w:val="20"/>
      </w:rPr>
      <w:t xml:space="preserve">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1221" w:rsidRDefault="00DB1221">
      <w:pPr>
        <w:spacing w:after="0" w:line="240" w:lineRule="auto"/>
      </w:pPr>
      <w:r>
        <w:separator/>
      </w:r>
    </w:p>
  </w:footnote>
  <w:footnote w:type="continuationSeparator" w:id="0">
    <w:p w:rsidR="00DB1221" w:rsidRDefault="00DB12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3BD5" w:rsidRDefault="00141C3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14 (Service Levels)</w:t>
    </w:r>
  </w:p>
  <w:p w:rsidR="007E3BD5" w:rsidRDefault="00141C3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rsidR="007E3BD5" w:rsidRDefault="00D0788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2019</w:t>
    </w:r>
  </w:p>
  <w:p w:rsidR="007E3BD5" w:rsidRDefault="007E3BD5">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0F3BFA"/>
    <w:multiLevelType w:val="multilevel"/>
    <w:tmpl w:val="6BB2F014"/>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eastAsia="Calibri" w:hAnsi="Arial" w:cs="Arial" w:hint="default"/>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1236CA4"/>
    <w:multiLevelType w:val="multilevel"/>
    <w:tmpl w:val="5F4423EE"/>
    <w:lvl w:ilvl="0">
      <w:start w:val="1"/>
      <w:numFmt w:val="decimal"/>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60D92FCC"/>
    <w:multiLevelType w:val="multilevel"/>
    <w:tmpl w:val="AE6A897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789329A"/>
    <w:multiLevelType w:val="multilevel"/>
    <w:tmpl w:val="B1360896"/>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Arial" w:eastAsia="Calibri" w:hAnsi="Arial" w:cs="Arial" w:hint="default"/>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BD5"/>
    <w:rsid w:val="00141C3F"/>
    <w:rsid w:val="00626412"/>
    <w:rsid w:val="007E3BD5"/>
    <w:rsid w:val="00D0788B"/>
    <w:rsid w:val="00D1309E"/>
    <w:rsid w:val="00DB12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E533F77-D454-4E66-8662-F1EFA30D4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D078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788B"/>
  </w:style>
  <w:style w:type="paragraph" w:styleId="Footer">
    <w:name w:val="footer"/>
    <w:basedOn w:val="Normal"/>
    <w:link w:val="FooterChar"/>
    <w:uiPriority w:val="99"/>
    <w:unhideWhenUsed/>
    <w:rsid w:val="00D078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78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2077</Words>
  <Characters>11845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13895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Diane Spencer</dc:creator>
  <cp:lastModifiedBy>Gavin Scott</cp:lastModifiedBy>
  <cp:revision>3</cp:revision>
  <dcterms:created xsi:type="dcterms:W3CDTF">2019-04-05T14:39:00Z</dcterms:created>
  <dcterms:modified xsi:type="dcterms:W3CDTF">2019-04-05T14:40:00Z</dcterms:modified>
</cp:coreProperties>
</file>